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E14D9">
      <w:pPr>
        <w:spacing w:before="156" w:beforeLines="50" w:after="156" w:afterLines="50"/>
        <w:jc w:val="center"/>
        <w:outlineLvl w:val="0"/>
        <w:rPr>
          <w:rFonts w:ascii="Times New Roman" w:hAnsi="Times New Roman" w:eastAsia="方正小标宋简体" w:cs="Times New Roman"/>
          <w:bCs/>
          <w:sz w:val="30"/>
          <w:szCs w:val="30"/>
        </w:rPr>
      </w:pPr>
      <w:r>
        <w:rPr>
          <w:rFonts w:hint="eastAsia" w:ascii="Times New Roman" w:hAnsi="Times New Roman" w:eastAsia="方正小标宋简体" w:cs="Times New Roman"/>
          <w:bCs/>
          <w:sz w:val="30"/>
          <w:szCs w:val="30"/>
        </w:rPr>
        <w:t>人才培养方案调研报告</w:t>
      </w:r>
      <w:bookmarkStart w:id="0" w:name="_Toc3793"/>
    </w:p>
    <w:bookmarkEnd w:id="0"/>
    <w:p w14:paraId="250EEAA7">
      <w:pPr>
        <w:pStyle w:val="8"/>
        <w:numPr>
          <w:ilvl w:val="255"/>
          <w:numId w:val="0"/>
        </w:numPr>
        <w:ind w:firstLine="422" w:firstLineChars="200"/>
        <w:outlineLvl w:val="1"/>
      </w:pPr>
      <w:bookmarkStart w:id="1" w:name="_Toc24624"/>
      <w:bookmarkStart w:id="2" w:name="_Toc13720"/>
      <w:bookmarkStart w:id="3" w:name="_Toc30633"/>
      <w:bookmarkStart w:id="4" w:name="_Toc12793"/>
      <w:bookmarkStart w:id="5" w:name="_Toc12014"/>
      <w:bookmarkStart w:id="6" w:name="_Toc11631"/>
      <w:bookmarkStart w:id="7" w:name="_Toc25154"/>
      <w:bookmarkStart w:id="8" w:name="_Toc2701"/>
      <w:bookmarkStart w:id="9" w:name="_Toc23221"/>
      <w:bookmarkStart w:id="10" w:name="_Toc17540"/>
      <w:bookmarkStart w:id="11" w:name="_Toc19639"/>
      <w:bookmarkStart w:id="12" w:name="_Toc23079"/>
      <w:bookmarkStart w:id="13" w:name="_Toc9695"/>
      <w:bookmarkStart w:id="14" w:name="_Toc10954"/>
      <w:bookmarkStart w:id="15" w:name="_Toc8398"/>
      <w:bookmarkStart w:id="16" w:name="_Toc30464"/>
      <w:bookmarkStart w:id="17" w:name="_Toc23885"/>
      <w:bookmarkStart w:id="18" w:name="_Toc10039"/>
      <w:bookmarkStart w:id="19" w:name="_Toc27941"/>
      <w:bookmarkStart w:id="20" w:name="_Toc13749"/>
      <w:bookmarkStart w:id="21" w:name="_Toc27949"/>
      <w:bookmarkStart w:id="22" w:name="_Toc559"/>
      <w:bookmarkStart w:id="23" w:name="_Toc7967"/>
      <w:r>
        <w:rPr>
          <w:rFonts w:hint="eastAsia"/>
        </w:rPr>
        <w:t>一、调研目的</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34A8E05">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2021年1月，教育部办公厅出台了《本科层次职业教育专业设置管理办法（试行）》，正式启动在职业院校设置本科专业的工作。2022年5月，我国颁布了新修订的《中华人民共和国职业教育法》，提出“国家建立健全适应经济社会发展需要，职业教育与普通教育相互融通，不同层次职业教育有效贯通的现代职业教育体系”，并明确指出“高等职业学校教育由专科、本科及以上教育层次的高等职业学校和普通高等学校实施”，为创建职业教育本科奠定了法律基础。职业教育本科不同于普通本科和高职高专，在人才培养、课程设置、师资团队等方面有别于前者，具有鲜明的个性化特征。随着新一轮科技革命和产业变革的持续深入，我国对高端应用型人才的技术技能水平和综合素质要求不断提升，产业转型升级急需职业教育本科面向产业高端和高端产业培养的高层次技术技能型人才。</w:t>
      </w:r>
    </w:p>
    <w:p w14:paraId="43CF1631">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通过本次调研，了解社会、物流行业企业对职业教育本科层次现代物流管理专业人才的需求状况，尤其对于人才培养模式、专业课程设置、师资团队、实习实训、技能要求等方面有比较清楚的了解，以便更清晰地为专业人才培养目标定位、教学计划、课程标准、教学改革等提供支持与帮助，提高职业教育本科层次现代物流管理专业人才培养质量及为地方产业服务的能力。</w:t>
      </w:r>
    </w:p>
    <w:p w14:paraId="4EFC4984">
      <w:pPr>
        <w:pStyle w:val="8"/>
        <w:numPr>
          <w:ilvl w:val="255"/>
          <w:numId w:val="0"/>
        </w:numPr>
        <w:ind w:firstLine="422" w:firstLineChars="200"/>
        <w:outlineLvl w:val="1"/>
      </w:pPr>
      <w:bookmarkStart w:id="24" w:name="_Toc21886"/>
      <w:bookmarkStart w:id="25" w:name="_Toc14917"/>
      <w:bookmarkStart w:id="26" w:name="_Toc31123"/>
      <w:bookmarkStart w:id="27" w:name="_Toc13992"/>
      <w:bookmarkStart w:id="28" w:name="_Toc8864"/>
      <w:bookmarkStart w:id="29" w:name="_Toc22927"/>
      <w:bookmarkStart w:id="30" w:name="_Toc27012"/>
      <w:bookmarkStart w:id="31" w:name="_Toc12218"/>
      <w:bookmarkStart w:id="32" w:name="_Toc26277"/>
      <w:bookmarkStart w:id="33" w:name="_Toc17317"/>
      <w:bookmarkStart w:id="34" w:name="_Toc5406"/>
      <w:bookmarkStart w:id="35" w:name="_Toc11961"/>
      <w:bookmarkStart w:id="36" w:name="_Toc24639"/>
      <w:bookmarkStart w:id="37" w:name="_Toc18308"/>
      <w:bookmarkStart w:id="38" w:name="_Toc612"/>
      <w:bookmarkStart w:id="39" w:name="_Toc29160"/>
      <w:bookmarkStart w:id="40" w:name="_Toc2209"/>
      <w:bookmarkStart w:id="41" w:name="_Toc29759"/>
      <w:bookmarkStart w:id="42" w:name="_Toc13598"/>
      <w:bookmarkStart w:id="43" w:name="_Toc24350"/>
      <w:bookmarkStart w:id="44" w:name="_Toc14753"/>
      <w:bookmarkStart w:id="45" w:name="_Toc3920"/>
      <w:bookmarkStart w:id="46" w:name="_Toc9369"/>
      <w:r>
        <w:rPr>
          <w:rFonts w:hint="eastAsia"/>
        </w:rPr>
        <w:t>二、调研时间及对象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465E4562">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次调研于2022年5月启动，于2023年1月结束，调研对象为行业企业（28家）、现代物流管理专业毕业生（50名）、现代物流管理专业在校生（专科生50、本科生50名）、普通本科院校现代物流管理专业人才培养方案（3所）、职业院校人才培养方案（国家高水平学校5所，普通高职高专学校5所、职业本科院校2所、职业技术师范本科院校1所）。</w:t>
      </w:r>
    </w:p>
    <w:p w14:paraId="430081E3">
      <w:pPr>
        <w:pStyle w:val="8"/>
        <w:numPr>
          <w:ilvl w:val="255"/>
          <w:numId w:val="0"/>
        </w:numPr>
        <w:ind w:firstLine="422" w:firstLineChars="200"/>
        <w:outlineLvl w:val="1"/>
      </w:pPr>
      <w:bookmarkStart w:id="47" w:name="_Toc18129"/>
      <w:bookmarkStart w:id="48" w:name="_Toc27748"/>
      <w:bookmarkStart w:id="49" w:name="_Toc24612"/>
      <w:bookmarkStart w:id="50" w:name="_Toc12229"/>
      <w:bookmarkStart w:id="51" w:name="_Toc19543"/>
      <w:bookmarkStart w:id="52" w:name="_Toc5149"/>
      <w:bookmarkStart w:id="53" w:name="_Toc22679"/>
      <w:bookmarkStart w:id="54" w:name="_Toc15776"/>
      <w:bookmarkStart w:id="55" w:name="_Toc5303"/>
      <w:bookmarkStart w:id="56" w:name="_Toc4654"/>
      <w:bookmarkStart w:id="57" w:name="_Toc17766"/>
      <w:bookmarkStart w:id="58" w:name="_Toc24246"/>
      <w:bookmarkStart w:id="59" w:name="_Toc29091"/>
      <w:bookmarkStart w:id="60" w:name="_Toc18246"/>
      <w:bookmarkStart w:id="61" w:name="_Toc20972"/>
      <w:bookmarkStart w:id="62" w:name="_Toc2684"/>
      <w:bookmarkStart w:id="63" w:name="_Toc1954"/>
      <w:bookmarkStart w:id="64" w:name="_Toc18475"/>
      <w:bookmarkStart w:id="65" w:name="_Toc32648"/>
      <w:bookmarkStart w:id="66" w:name="_Toc28497"/>
      <w:bookmarkStart w:id="67" w:name="_Toc25610"/>
      <w:bookmarkStart w:id="68" w:name="_Toc13265"/>
      <w:bookmarkStart w:id="69" w:name="_Toc30692"/>
      <w:r>
        <w:rPr>
          <w:rFonts w:hint="eastAsia"/>
        </w:rPr>
        <w:t>三、调研内容</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13CEB11">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次调研主要围绕行业企业的人才需求、职业面向的典型工作任务、技能要求、毕业生职业生涯发展路径状况、在校生对课程设置的意见、普通本科人才培养方案编制状况、高水平职业院校人才培养方案编制状况等内容进行，如表1所示。</w:t>
      </w:r>
    </w:p>
    <w:p w14:paraId="2320DF0B">
      <w:pPr>
        <w:pStyle w:val="9"/>
      </w:pPr>
      <w:r>
        <w:rPr>
          <w:rFonts w:hint="eastAsia"/>
        </w:rPr>
        <w:t>表</w:t>
      </w:r>
      <w:r>
        <w:t xml:space="preserve">1 </w:t>
      </w:r>
      <w:r>
        <w:rPr>
          <w:rFonts w:hint="eastAsia"/>
        </w:rPr>
        <w:t>调研单位一览表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3969"/>
        <w:gridCol w:w="2410"/>
      </w:tblGrid>
      <w:tr w14:paraId="4FB5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7" w:type="dxa"/>
          </w:tcPr>
          <w:p w14:paraId="74DE17CE">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序号</w:t>
            </w:r>
          </w:p>
        </w:tc>
        <w:tc>
          <w:tcPr>
            <w:tcW w:w="1276" w:type="dxa"/>
          </w:tcPr>
          <w:p w14:paraId="46311574">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调研对象</w:t>
            </w:r>
          </w:p>
        </w:tc>
        <w:tc>
          <w:tcPr>
            <w:tcW w:w="3969" w:type="dxa"/>
          </w:tcPr>
          <w:p w14:paraId="32565958">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单位名称</w:t>
            </w:r>
          </w:p>
        </w:tc>
        <w:tc>
          <w:tcPr>
            <w:tcW w:w="2410" w:type="dxa"/>
          </w:tcPr>
          <w:p w14:paraId="44ADA307">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调研主要内容</w:t>
            </w:r>
          </w:p>
        </w:tc>
      </w:tr>
      <w:tr w14:paraId="6926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E083B8D">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1276" w:type="dxa"/>
            <w:vAlign w:val="center"/>
          </w:tcPr>
          <w:p w14:paraId="50FA273C">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行业企业</w:t>
            </w:r>
          </w:p>
        </w:tc>
        <w:tc>
          <w:tcPr>
            <w:tcW w:w="3969" w:type="dxa"/>
            <w:vAlign w:val="center"/>
          </w:tcPr>
          <w:p w14:paraId="7B2D996A">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广西物流与采购联合会、北部湾港股份有限公司、凭祥综合保税区物流、南宁综合保税区、京东物流、广西九州通医药物流、南宁万维冷链物流有限公司、广西玉柴物流集团有限公司、广西德邦物流有限公司、北海四方国际物流有限公司、广西圆通速递有限公司、美宜佳集团、冠驹物流、金莱贸运代理、广西南宁市容顺铁路货运有限责任公司、广西海格物流、柳州桂中海迅物流股份有限公司、广西“黑五类”物流有限公司、南宁赛吉经贸、广西锦城国际物流有限公司、广西昊晟国际物流有限公司柳州分公司、广西柳州德运物流有限责任公司、广西沿海铁路股份有限公司、顺丰速递有限公司广西分公司、防城港市伟恒物流有限公司、广西新港湾工程有限公司、中通物流有限公司、防城港金荣货运代理有限公司。</w:t>
            </w:r>
          </w:p>
        </w:tc>
        <w:tc>
          <w:tcPr>
            <w:tcW w:w="2410" w:type="dxa"/>
            <w:vAlign w:val="center"/>
          </w:tcPr>
          <w:p w14:paraId="4B0560C1">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人才培养规格需求、</w:t>
            </w:r>
          </w:p>
          <w:p w14:paraId="6930E1C6">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人才培养层次需求、</w:t>
            </w:r>
          </w:p>
          <w:p w14:paraId="3A81210F">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人才知识与能力需求、</w:t>
            </w:r>
          </w:p>
          <w:p w14:paraId="446D5ACE">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人才数量需求。</w:t>
            </w:r>
          </w:p>
        </w:tc>
      </w:tr>
      <w:tr w14:paraId="60B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8331E39">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1276" w:type="dxa"/>
            <w:vAlign w:val="center"/>
          </w:tcPr>
          <w:p w14:paraId="7C396DEF">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毕业生</w:t>
            </w:r>
          </w:p>
        </w:tc>
        <w:tc>
          <w:tcPr>
            <w:tcW w:w="3969" w:type="dxa"/>
            <w:vAlign w:val="center"/>
          </w:tcPr>
          <w:p w14:paraId="0AFE8C3F">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南宁职业技术学院2015级-2019级现代物流管理专业毕业生各10人共50名。</w:t>
            </w:r>
          </w:p>
        </w:tc>
        <w:tc>
          <w:tcPr>
            <w:tcW w:w="2410" w:type="dxa"/>
            <w:vAlign w:val="center"/>
          </w:tcPr>
          <w:p w14:paraId="78178FB2">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毕业生满意度调研、毕业生培养与企业契合度调研、课程与职业岗位契合度调研、毕业生核心能力调研、毕业生职业生涯发展路径调研。</w:t>
            </w:r>
          </w:p>
        </w:tc>
      </w:tr>
      <w:tr w14:paraId="1FDD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7B8CEDD">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1276" w:type="dxa"/>
            <w:vAlign w:val="center"/>
          </w:tcPr>
          <w:p w14:paraId="377A0DF0">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在校生（专科）</w:t>
            </w:r>
          </w:p>
        </w:tc>
        <w:tc>
          <w:tcPr>
            <w:tcW w:w="3969" w:type="dxa"/>
            <w:vAlign w:val="center"/>
          </w:tcPr>
          <w:p w14:paraId="125822F1">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南宁职业技术学院2020级-2022级现代物流管理专业在校生50名。</w:t>
            </w:r>
          </w:p>
        </w:tc>
        <w:tc>
          <w:tcPr>
            <w:tcW w:w="2410" w:type="dxa"/>
            <w:vAlign w:val="center"/>
          </w:tcPr>
          <w:p w14:paraId="5E7CFC66">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课程设置满意度调研、实训项目设置调研、师资情况调研、本科层次继续培养需求调研。</w:t>
            </w:r>
          </w:p>
        </w:tc>
      </w:tr>
      <w:tr w14:paraId="3D85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DEB85D9">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1276" w:type="dxa"/>
            <w:vAlign w:val="center"/>
          </w:tcPr>
          <w:p w14:paraId="5D591217">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在校生（本科）</w:t>
            </w:r>
          </w:p>
        </w:tc>
        <w:tc>
          <w:tcPr>
            <w:tcW w:w="3969" w:type="dxa"/>
            <w:vAlign w:val="center"/>
          </w:tcPr>
          <w:p w14:paraId="23D92B7F">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南宁职业技术学院、广西职业技术学院2017级-2019级现代物流管理专业升本毕业生50名。</w:t>
            </w:r>
          </w:p>
        </w:tc>
        <w:tc>
          <w:tcPr>
            <w:tcW w:w="2410" w:type="dxa"/>
            <w:vAlign w:val="center"/>
          </w:tcPr>
          <w:p w14:paraId="1F818213">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专科阶段课程满意度调研、本科层次的课程需求调研、升本之前的本校课程与本科课程的衔接度调研。</w:t>
            </w:r>
          </w:p>
        </w:tc>
      </w:tr>
      <w:tr w14:paraId="75CB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428A02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1276" w:type="dxa"/>
            <w:vAlign w:val="center"/>
          </w:tcPr>
          <w:p w14:paraId="1F94E8C4">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普通本科院校现代物流管理专业人才培养方案</w:t>
            </w:r>
          </w:p>
        </w:tc>
        <w:tc>
          <w:tcPr>
            <w:tcW w:w="3969" w:type="dxa"/>
            <w:vAlign w:val="center"/>
          </w:tcPr>
          <w:p w14:paraId="0A1288BC">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广西财经学院、南宁师范大学、北部湾大学</w:t>
            </w:r>
          </w:p>
        </w:tc>
        <w:tc>
          <w:tcPr>
            <w:tcW w:w="2410" w:type="dxa"/>
            <w:vAlign w:val="center"/>
          </w:tcPr>
          <w:p w14:paraId="1DD4C121">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人才培养方案的编制情况调研、人才培养特色调研、课程体系调研。</w:t>
            </w:r>
          </w:p>
        </w:tc>
      </w:tr>
      <w:tr w14:paraId="137C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802726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1276" w:type="dxa"/>
            <w:vAlign w:val="center"/>
          </w:tcPr>
          <w:p w14:paraId="1C24B266">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职业院校人才培养方案</w:t>
            </w:r>
          </w:p>
        </w:tc>
        <w:tc>
          <w:tcPr>
            <w:tcW w:w="3969" w:type="dxa"/>
            <w:vAlign w:val="center"/>
          </w:tcPr>
          <w:p w14:paraId="7DDA95D8">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中国特色高水平高职学校和专业建设院校5所（广东轻工职业技术学院、东莞职业技术学院、山东商业职业技术学院、天津交通职业技术学院、广西职业技术学院）；普通高职高专学校5所（荆州理工职业学院、北海职业学院、防城港职业技术学院、梧州职业学院、百色职业学院）；职业本科院校</w:t>
            </w:r>
            <w:r>
              <w:rPr>
                <w:rFonts w:ascii="Times New Roman" w:hAnsi="Times New Roman" w:eastAsia="仿宋_GB2312" w:cs="Times New Roman"/>
                <w:sz w:val="18"/>
                <w:szCs w:val="18"/>
              </w:rPr>
              <w:t>2</w:t>
            </w:r>
            <w:r>
              <w:rPr>
                <w:rFonts w:hint="eastAsia" w:ascii="Times New Roman" w:hAnsi="Times New Roman" w:eastAsia="仿宋_GB2312" w:cs="Times New Roman"/>
                <w:sz w:val="18"/>
                <w:szCs w:val="18"/>
              </w:rPr>
              <w:t>所（南京工业职业技术大学、广西城市职业技术大学）；职业技术师范本科1所（广西职业技术师范学院）。</w:t>
            </w:r>
          </w:p>
        </w:tc>
        <w:tc>
          <w:tcPr>
            <w:tcW w:w="2410" w:type="dxa"/>
            <w:vAlign w:val="center"/>
          </w:tcPr>
          <w:p w14:paraId="4D2A7C75">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人才培养方案编制调研、人才培养特色调研、课程体系设置调研。</w:t>
            </w:r>
          </w:p>
        </w:tc>
      </w:tr>
    </w:tbl>
    <w:p w14:paraId="377DE64A">
      <w:pPr>
        <w:pStyle w:val="9"/>
        <w:jc w:val="both"/>
      </w:pPr>
    </w:p>
    <w:p w14:paraId="1348EC27">
      <w:pPr>
        <w:pStyle w:val="9"/>
        <w:jc w:val="both"/>
      </w:pPr>
    </w:p>
    <w:p w14:paraId="15AD8CAA">
      <w:pPr>
        <w:pStyle w:val="8"/>
        <w:numPr>
          <w:ilvl w:val="255"/>
          <w:numId w:val="0"/>
        </w:numPr>
        <w:ind w:firstLine="422" w:firstLineChars="200"/>
        <w:outlineLvl w:val="1"/>
      </w:pPr>
      <w:bookmarkStart w:id="70" w:name="_Toc14896"/>
      <w:bookmarkStart w:id="71" w:name="_Toc20890"/>
      <w:bookmarkStart w:id="72" w:name="_Toc10660"/>
      <w:bookmarkStart w:id="73" w:name="_Toc7747"/>
      <w:bookmarkStart w:id="74" w:name="_Toc9591"/>
      <w:bookmarkStart w:id="75" w:name="_Toc10872"/>
      <w:bookmarkStart w:id="76" w:name="_Toc18769"/>
      <w:bookmarkStart w:id="77" w:name="_Toc6580"/>
      <w:bookmarkStart w:id="78" w:name="_Toc1606"/>
      <w:bookmarkStart w:id="79" w:name="_Toc30128"/>
      <w:bookmarkStart w:id="80" w:name="_Toc17791"/>
      <w:bookmarkStart w:id="81" w:name="_Toc29648"/>
      <w:bookmarkStart w:id="82" w:name="_Toc14936"/>
      <w:bookmarkStart w:id="83" w:name="_Toc4024"/>
      <w:bookmarkStart w:id="84" w:name="_Toc3929"/>
      <w:bookmarkStart w:id="85" w:name="_Toc3988"/>
      <w:bookmarkStart w:id="86" w:name="_Toc5178"/>
      <w:bookmarkStart w:id="87" w:name="_Toc9469"/>
      <w:bookmarkStart w:id="88" w:name="_Toc6016"/>
      <w:bookmarkStart w:id="89" w:name="_Toc16970"/>
      <w:bookmarkStart w:id="90" w:name="_Toc28193"/>
      <w:bookmarkStart w:id="91" w:name="_Toc12485"/>
      <w:bookmarkStart w:id="92" w:name="_Toc121"/>
      <w:r>
        <w:rPr>
          <w:rFonts w:hint="eastAsia"/>
        </w:rPr>
        <w:t>四、调研方式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2EE1B2B">
      <w:pPr>
        <w:pStyle w:val="10"/>
        <w:ind w:firstLine="420"/>
        <w:outlineLvl w:val="2"/>
        <w:rPr>
          <w:rFonts w:ascii="楷体_GB2312" w:eastAsia="楷体_GB2312"/>
          <w:b/>
          <w:bCs/>
        </w:rPr>
      </w:pPr>
      <w:bookmarkStart w:id="93" w:name="_Toc28253"/>
      <w:bookmarkStart w:id="94" w:name="_Toc6334"/>
      <w:bookmarkStart w:id="95" w:name="_Toc25157"/>
      <w:bookmarkStart w:id="96" w:name="_Toc20629"/>
      <w:bookmarkStart w:id="97" w:name="_Toc27353"/>
      <w:bookmarkStart w:id="98" w:name="_Toc9555"/>
      <w:bookmarkStart w:id="99" w:name="_Toc31450"/>
      <w:bookmarkStart w:id="100" w:name="_Toc27425"/>
      <w:bookmarkStart w:id="101" w:name="_Toc32724"/>
      <w:bookmarkStart w:id="102" w:name="_Toc532"/>
      <w:bookmarkStart w:id="103" w:name="_Toc1241"/>
      <w:bookmarkStart w:id="104" w:name="_Toc26091"/>
      <w:bookmarkStart w:id="105" w:name="_Toc17176"/>
      <w:bookmarkStart w:id="106" w:name="_Toc27523"/>
      <w:bookmarkStart w:id="107" w:name="_Toc6306"/>
      <w:bookmarkStart w:id="108" w:name="_Toc12807"/>
      <w:bookmarkStart w:id="109" w:name="_Toc7865"/>
      <w:bookmarkStart w:id="110" w:name="_Toc18948"/>
      <w:bookmarkStart w:id="111" w:name="_Toc8030"/>
      <w:bookmarkStart w:id="112" w:name="_Toc6077"/>
      <w:bookmarkStart w:id="113" w:name="_Toc18506"/>
      <w:bookmarkStart w:id="114" w:name="_Toc1592"/>
      <w:bookmarkStart w:id="115" w:name="_Toc13933"/>
      <w:r>
        <w:rPr>
          <w:rFonts w:hint="eastAsia" w:ascii="楷体_GB2312" w:eastAsia="楷体_GB2312"/>
          <w:b/>
          <w:bCs/>
        </w:rPr>
        <w:t>（一）问卷调查</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74ADC5D">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为了便于获取有效的数据，分别对企业、在校生、毕业生采用了问卷调查的方式。本次调研发放纸质问卷调查表和电子文档问卷调查表共178份，收回有效问卷调查表163份。为后续整理数据及资料、开展数据分析，撰写论证调查提供了有力的支撑。</w:t>
      </w:r>
    </w:p>
    <w:p w14:paraId="2F1EA30F">
      <w:pPr>
        <w:pStyle w:val="10"/>
        <w:ind w:firstLine="420"/>
        <w:outlineLvl w:val="2"/>
        <w:rPr>
          <w:rFonts w:ascii="楷体_GB2312" w:eastAsia="楷体_GB2312"/>
          <w:b/>
          <w:bCs/>
        </w:rPr>
      </w:pPr>
      <w:bookmarkStart w:id="116" w:name="_Toc30380"/>
      <w:bookmarkStart w:id="117" w:name="_Toc1371"/>
      <w:bookmarkStart w:id="118" w:name="_Toc6831"/>
      <w:bookmarkStart w:id="119" w:name="_Toc24847"/>
      <w:bookmarkStart w:id="120" w:name="_Toc30338"/>
      <w:bookmarkStart w:id="121" w:name="_Toc31478"/>
      <w:bookmarkStart w:id="122" w:name="_Toc413"/>
      <w:bookmarkStart w:id="123" w:name="_Toc6795"/>
      <w:bookmarkStart w:id="124" w:name="_Toc5383"/>
      <w:bookmarkStart w:id="125" w:name="_Toc12855"/>
      <w:bookmarkStart w:id="126" w:name="_Toc1868"/>
      <w:bookmarkStart w:id="127" w:name="_Toc15669"/>
      <w:bookmarkStart w:id="128" w:name="_Toc2152"/>
      <w:bookmarkStart w:id="129" w:name="_Toc10205"/>
      <w:bookmarkStart w:id="130" w:name="_Toc7384"/>
      <w:bookmarkStart w:id="131" w:name="_Toc23417"/>
      <w:bookmarkStart w:id="132" w:name="_Toc18659"/>
      <w:bookmarkStart w:id="133" w:name="_Toc25513"/>
      <w:bookmarkStart w:id="134" w:name="_Toc22809"/>
      <w:bookmarkStart w:id="135" w:name="_Toc16325"/>
      <w:bookmarkStart w:id="136" w:name="_Toc16011"/>
      <w:bookmarkStart w:id="137" w:name="_Toc8887"/>
      <w:bookmarkStart w:id="138" w:name="_Toc2794"/>
      <w:r>
        <w:rPr>
          <w:rFonts w:hint="eastAsia" w:ascii="楷体_GB2312" w:eastAsia="楷体_GB2312"/>
          <w:b/>
          <w:bCs/>
        </w:rPr>
        <w:t>（二）网络查询</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C64C812">
      <w:pPr>
        <w:spacing w:line="400" w:lineRule="exact"/>
        <w:ind w:firstLine="420" w:firstLineChars="200"/>
        <w:rPr>
          <w:rFonts w:ascii="仿宋_GB2312" w:hAnsi="仿宋_GB2312" w:eastAsia="仿宋_GB2312" w:cs="仿宋_GB2312"/>
          <w:sz w:val="32"/>
          <w:szCs w:val="32"/>
        </w:rPr>
      </w:pPr>
      <w:r>
        <w:rPr>
          <w:rFonts w:hint="eastAsia" w:ascii="Times New Roman" w:hAnsi="Times New Roman" w:eastAsia="宋体" w:cs="Times New Roman"/>
          <w:szCs w:val="21"/>
        </w:rPr>
        <w:t>因为疫情原因，在调查中有些单位无法进行面访，本次调研还采取了电话或者网络发送调查问卷到邮箱或者通过QQ视频、腾讯会议以及微信群等网络联系方式进行了调查，获取一手调查数据，高效准确收集到专业设置数据素材。</w:t>
      </w:r>
    </w:p>
    <w:p w14:paraId="7653A0DE">
      <w:pPr>
        <w:pStyle w:val="10"/>
        <w:ind w:firstLine="420"/>
        <w:outlineLvl w:val="2"/>
        <w:rPr>
          <w:rFonts w:ascii="楷体_GB2312" w:eastAsia="楷体_GB2312"/>
          <w:b/>
          <w:bCs/>
        </w:rPr>
      </w:pPr>
      <w:bookmarkStart w:id="139" w:name="_Toc8246"/>
      <w:bookmarkStart w:id="140" w:name="_Toc26262"/>
      <w:bookmarkStart w:id="141" w:name="_Toc28119"/>
      <w:bookmarkStart w:id="142" w:name="_Toc3101"/>
      <w:bookmarkStart w:id="143" w:name="_Toc30528"/>
      <w:bookmarkStart w:id="144" w:name="_Toc29504"/>
      <w:bookmarkStart w:id="145" w:name="_Toc4541"/>
      <w:bookmarkStart w:id="146" w:name="_Toc5067"/>
      <w:bookmarkStart w:id="147" w:name="_Toc27505"/>
      <w:bookmarkStart w:id="148" w:name="_Toc11375"/>
      <w:bookmarkStart w:id="149" w:name="_Toc5250"/>
      <w:bookmarkStart w:id="150" w:name="_Toc1663"/>
      <w:bookmarkStart w:id="151" w:name="_Toc13306"/>
      <w:bookmarkStart w:id="152" w:name="_Toc17687"/>
      <w:bookmarkStart w:id="153" w:name="_Toc27864"/>
      <w:bookmarkStart w:id="154" w:name="_Toc25228"/>
      <w:bookmarkStart w:id="155" w:name="_Toc29789"/>
      <w:bookmarkStart w:id="156" w:name="_Toc9985"/>
      <w:bookmarkStart w:id="157" w:name="_Toc32607"/>
      <w:bookmarkStart w:id="158" w:name="_Toc26030"/>
      <w:bookmarkStart w:id="159" w:name="_Toc22182"/>
      <w:bookmarkStart w:id="160" w:name="_Toc25100"/>
      <w:bookmarkStart w:id="161" w:name="_Toc1359"/>
      <w:r>
        <w:rPr>
          <w:rFonts w:hint="eastAsia" w:ascii="楷体_GB2312" w:eastAsia="楷体_GB2312"/>
          <w:b/>
          <w:bCs/>
        </w:rPr>
        <w:t>（三）查阅文献</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6528F94">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为了准确定位职业教育本科层次现代物流管理专业人才培养目标，通过在教育部门户网站进行文件查阅，首先，明晰职业本科与普通本科的类型教育以及《职业教育专业目录（2021年）》设置意义，准确对现代物流管理本科专业进行定位。其次，教育部印发的《本科层次职业学校设置标准（试行）》的通知（教发〔2021〕1号）文件，拟定了人才培养方案中课程体系以及课程标准的框架，用以指导职业本科的办学原则以及办学方向。最后，通过剖析《国家“十四五”物流规划》《广西物流业“十四五”发展规划》以及《南宁国家物流枢纽建设“十四五”规划》，让我们把握了行业发展趋势以及对职业本科人才技术技能要求规格以及标准。</w:t>
      </w:r>
    </w:p>
    <w:p w14:paraId="1619FC22">
      <w:pPr>
        <w:pStyle w:val="10"/>
        <w:ind w:firstLine="420"/>
        <w:outlineLvl w:val="2"/>
        <w:rPr>
          <w:rFonts w:ascii="楷体_GB2312" w:eastAsia="楷体_GB2312"/>
          <w:b/>
          <w:bCs/>
        </w:rPr>
      </w:pPr>
      <w:bookmarkStart w:id="162" w:name="_Toc23358"/>
      <w:bookmarkStart w:id="163" w:name="_Toc32618"/>
      <w:bookmarkStart w:id="164" w:name="_Toc689"/>
      <w:bookmarkStart w:id="165" w:name="_Toc15048"/>
      <w:bookmarkStart w:id="166" w:name="_Toc26807"/>
      <w:bookmarkStart w:id="167" w:name="_Toc17507"/>
      <w:bookmarkStart w:id="168" w:name="_Toc17983"/>
      <w:bookmarkStart w:id="169" w:name="_Toc14707"/>
      <w:bookmarkStart w:id="170" w:name="_Toc9801"/>
      <w:bookmarkStart w:id="171" w:name="_Toc8949"/>
      <w:bookmarkStart w:id="172" w:name="_Toc19883"/>
      <w:bookmarkStart w:id="173" w:name="_Toc29680"/>
      <w:bookmarkStart w:id="174" w:name="_Toc5427"/>
      <w:bookmarkStart w:id="175" w:name="_Toc23318"/>
      <w:bookmarkStart w:id="176" w:name="_Toc18350"/>
      <w:bookmarkStart w:id="177" w:name="_Toc9849"/>
      <w:bookmarkStart w:id="178" w:name="_Toc5135"/>
      <w:bookmarkStart w:id="179" w:name="_Toc15611"/>
      <w:bookmarkStart w:id="180" w:name="_Toc20285"/>
      <w:bookmarkStart w:id="181" w:name="_Toc4201"/>
      <w:bookmarkStart w:id="182" w:name="_Toc18067"/>
      <w:bookmarkStart w:id="183" w:name="_Toc30324"/>
      <w:bookmarkStart w:id="184" w:name="_Toc21839"/>
      <w:r>
        <w:rPr>
          <w:rFonts w:hint="eastAsia" w:ascii="楷体_GB2312" w:eastAsia="楷体_GB2312"/>
          <w:b/>
          <w:bCs/>
        </w:rPr>
        <w:t>（四）调研访谈</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3513AD0">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在进行行业企业的调查中，仅仅依靠问卷调查是远远不够，必须配合面对面深度访谈。为此，调研团队走访了</w:t>
      </w:r>
      <w:r>
        <w:rPr>
          <w:rFonts w:ascii="Times New Roman" w:hAnsi="Times New Roman" w:eastAsia="宋体" w:cs="Times New Roman"/>
          <w:szCs w:val="21"/>
        </w:rPr>
        <w:t>28</w:t>
      </w:r>
      <w:r>
        <w:rPr>
          <w:rFonts w:hint="eastAsia" w:ascii="Times New Roman" w:hAnsi="Times New Roman" w:eastAsia="宋体" w:cs="Times New Roman"/>
          <w:szCs w:val="21"/>
        </w:rPr>
        <w:t>家行业企业，包括物流与采购联合会、保税物流园区、国际物流企业、铁路物流企业、冷链物流企业、快递企业、零担物流企业等。这些行业企业在广西具有一定的影响力，能够代表物流发展水平和发展方向。通过详细了解不同行业企业对高层次技术技能型人才的需求状况，有力论证开设职业本科现代物流管理专业的必要性。</w:t>
      </w:r>
    </w:p>
    <w:p w14:paraId="52E33F80">
      <w:pPr>
        <w:pStyle w:val="10"/>
        <w:ind w:firstLine="420"/>
        <w:outlineLvl w:val="2"/>
        <w:rPr>
          <w:rFonts w:ascii="楷体_GB2312" w:eastAsia="楷体_GB2312"/>
          <w:b/>
          <w:bCs/>
        </w:rPr>
      </w:pPr>
      <w:bookmarkStart w:id="185" w:name="_Toc16645"/>
      <w:bookmarkStart w:id="186" w:name="_Toc11580"/>
      <w:bookmarkStart w:id="187" w:name="_Toc12615"/>
      <w:bookmarkStart w:id="188" w:name="_Toc31739"/>
      <w:bookmarkStart w:id="189" w:name="_Toc27378"/>
      <w:bookmarkStart w:id="190" w:name="_Toc27572"/>
      <w:bookmarkStart w:id="191" w:name="_Toc3247"/>
      <w:bookmarkStart w:id="192" w:name="_Toc955"/>
      <w:bookmarkStart w:id="193" w:name="_Toc16975"/>
      <w:bookmarkStart w:id="194" w:name="_Toc11287"/>
      <w:bookmarkStart w:id="195" w:name="_Toc31183"/>
      <w:bookmarkStart w:id="196" w:name="_Toc8182"/>
      <w:bookmarkStart w:id="197" w:name="_Toc23489"/>
      <w:bookmarkStart w:id="198" w:name="_Toc3287"/>
      <w:bookmarkStart w:id="199" w:name="_Toc30867"/>
      <w:bookmarkStart w:id="200" w:name="_Toc21633"/>
      <w:bookmarkStart w:id="201" w:name="_Toc30588"/>
      <w:bookmarkStart w:id="202" w:name="_Toc19698"/>
      <w:bookmarkStart w:id="203" w:name="_Toc3250"/>
      <w:bookmarkStart w:id="204" w:name="_Toc6340"/>
      <w:bookmarkStart w:id="205" w:name="_Toc32658"/>
      <w:bookmarkStart w:id="206" w:name="_Toc24729"/>
      <w:bookmarkStart w:id="207" w:name="_Toc12268"/>
      <w:r>
        <w:rPr>
          <w:rFonts w:hint="eastAsia" w:ascii="楷体_GB2312" w:eastAsia="楷体_GB2312"/>
          <w:b/>
          <w:bCs/>
        </w:rPr>
        <w:t>（五）参观考察</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69C95EE">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次调研还现场考察了广东轻工职业技术学院、东莞职业技术学院、广西职业技术学院、京东物流集团、广西九州通医药有限公司、南宁万维冷链物流有限公司等12家企业和院校。通过参观考察，调研行业企业对高层次技术技能人才的需求、各职业院校现代物流管理专业人才培养方案编制的基本情况。</w:t>
      </w:r>
    </w:p>
    <w:p w14:paraId="3CAEE98B">
      <w:pPr>
        <w:pStyle w:val="8"/>
        <w:numPr>
          <w:ilvl w:val="255"/>
          <w:numId w:val="0"/>
        </w:numPr>
        <w:ind w:firstLine="422" w:firstLineChars="200"/>
        <w:outlineLvl w:val="1"/>
      </w:pPr>
      <w:bookmarkStart w:id="208" w:name="_Toc18441"/>
      <w:bookmarkStart w:id="209" w:name="_Toc7489"/>
      <w:bookmarkStart w:id="210" w:name="_Toc15842"/>
      <w:bookmarkStart w:id="211" w:name="_Toc21895"/>
      <w:bookmarkStart w:id="212" w:name="_Toc4959"/>
      <w:bookmarkStart w:id="213" w:name="_Toc13630"/>
      <w:bookmarkStart w:id="214" w:name="_Toc27718"/>
      <w:bookmarkStart w:id="215" w:name="_Toc17457"/>
      <w:bookmarkStart w:id="216" w:name="_Toc26630"/>
      <w:bookmarkStart w:id="217" w:name="_Toc14877"/>
      <w:bookmarkStart w:id="218" w:name="_Toc143"/>
      <w:bookmarkStart w:id="219" w:name="_Toc32314"/>
      <w:bookmarkStart w:id="220" w:name="_Toc30514"/>
      <w:bookmarkStart w:id="221" w:name="_Toc15535"/>
      <w:bookmarkStart w:id="222" w:name="_Toc19138"/>
      <w:bookmarkStart w:id="223" w:name="_Toc17023"/>
      <w:bookmarkStart w:id="224" w:name="_Toc28474"/>
      <w:bookmarkStart w:id="225" w:name="_Toc2630"/>
      <w:bookmarkStart w:id="226" w:name="_Toc6801"/>
      <w:bookmarkStart w:id="227" w:name="_Toc8662"/>
      <w:bookmarkStart w:id="228" w:name="_Toc12188"/>
      <w:bookmarkStart w:id="229" w:name="_Toc1097"/>
      <w:bookmarkStart w:id="230" w:name="_Toc27724"/>
      <w:r>
        <w:rPr>
          <w:rFonts w:hint="eastAsia"/>
        </w:rPr>
        <w:t>五、调研结果分析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DC387D4">
      <w:pPr>
        <w:pStyle w:val="10"/>
        <w:ind w:firstLine="420"/>
        <w:outlineLvl w:val="2"/>
        <w:rPr>
          <w:rFonts w:ascii="楷体_GB2312" w:eastAsia="楷体_GB2312"/>
          <w:b/>
          <w:bCs/>
        </w:rPr>
      </w:pPr>
      <w:bookmarkStart w:id="231" w:name="_Toc24859"/>
      <w:bookmarkStart w:id="232" w:name="_Toc30079"/>
      <w:bookmarkStart w:id="233" w:name="_Toc32450"/>
      <w:bookmarkStart w:id="234" w:name="_Toc3349"/>
      <w:bookmarkStart w:id="235" w:name="_Toc8695"/>
      <w:bookmarkStart w:id="236" w:name="_Toc4239"/>
      <w:bookmarkStart w:id="237" w:name="_Toc16449"/>
      <w:bookmarkStart w:id="238" w:name="_Toc3992"/>
      <w:bookmarkStart w:id="239" w:name="_Toc614"/>
      <w:bookmarkStart w:id="240" w:name="_Toc25208"/>
      <w:bookmarkStart w:id="241" w:name="_Toc11935"/>
      <w:bookmarkStart w:id="242" w:name="_Toc19273"/>
      <w:bookmarkStart w:id="243" w:name="_Toc22696"/>
      <w:bookmarkStart w:id="244" w:name="_Toc26194"/>
      <w:bookmarkStart w:id="245" w:name="_Toc5655"/>
      <w:bookmarkStart w:id="246" w:name="_Toc13807"/>
      <w:bookmarkStart w:id="247" w:name="_Toc4669"/>
      <w:bookmarkStart w:id="248" w:name="_Toc16926"/>
      <w:bookmarkStart w:id="249" w:name="_Toc13953"/>
      <w:bookmarkStart w:id="250" w:name="_Toc27739"/>
      <w:bookmarkStart w:id="251" w:name="_Toc2971"/>
      <w:bookmarkStart w:id="252" w:name="_Toc1758"/>
      <w:bookmarkStart w:id="253" w:name="_Toc12408"/>
      <w:r>
        <w:rPr>
          <w:rFonts w:hint="eastAsia" w:ascii="楷体_GB2312" w:eastAsia="楷体_GB2312"/>
          <w:b/>
          <w:bCs/>
        </w:rPr>
        <w:t>（一）行业企业需求</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DB262FB">
      <w:pPr>
        <w:pStyle w:val="11"/>
        <w:spacing w:line="400" w:lineRule="exact"/>
        <w:ind w:firstLine="420"/>
        <w:rPr>
          <w:lang w:val="zh-CN"/>
        </w:rPr>
      </w:pPr>
      <w:r>
        <w:rPr>
          <w:rFonts w:hint="eastAsia"/>
          <w:lang w:val="zh-CN"/>
        </w:rPr>
        <w:t>1.物流行业发展展望</w:t>
      </w:r>
    </w:p>
    <w:p w14:paraId="18A7A8CF">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国家“十四五”规划指出，“十四五”期间，我国将着力推动物流业创新发展，支持第三方物流等物流新模式的发展，谋划构建国际物流大通道。国务院等相关部门积极推进“互联网+高效物流”的新型发展模式，鼓励各类社会资本参与互联网和物流业的深度融合，推动物流业规模化、集约化和网络化发展，并在电子商务、跨境通关、仓储配送及冷链物流等方面出台了一系列政策文件：《“十四五”现代物流发展规划》《关于加快道路货运行业转型升级促进高质量发展的意见》《物流业发展中长期规划》《国务院办公厅关于促进物流业健康发展政策措施的意见》《国务院关于促进快递业发展的若干意见》《全国流通节点城市布局规划》，广西也发布了《广西促进现代物流业跨越式发展三年行动计划》《广西物流业发展“十四五”规划》等。这些政策的出台有力地促进物流新业态发展和提质增效。由此可见，上至国务院，下至各部委和地方政府，都对物流业的发展出台相关政策和法规，为物流业的转型升级、提质增效提供了持续而有力的保障。</w:t>
      </w:r>
    </w:p>
    <w:p w14:paraId="13B28975">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中华人民共和国国民经济和社会发展第十四个五年规划和2035年远景目标纲要》和国家部委出台的系列政策文件，指出了未来五年我国物流发展的重点：一是加快物流枢纽资源整合建设。加强国家物流枢纽铁路专用线、联运转运设施建设，有效衔接多种运输方式，强化多式联运组织能力，实现枢纽间干线运输密切对接；二是构建国际国内物流大通道。依托国家综合立体交通网和主要城市群、沿海沿边口岸城市等，促进国家物流枢纽协同建设和高效联动，构建国内国际紧密衔接、物流要素高效集聚、运作服务规模化的“四横五纵、两沿十廊”物流大通道；三是完善现代物流服务体系。做好供应链协同，完善集约高效的现代物流服务体系，支撑现代产业体系升级，推动产业迈向全球价值链中高端，补齐农村物流、冷链物流、应急物流、航空物流等专业物流短板；四是延伸物流服务价值链条。把握物流需求多元化趋势，加强现代物流科技赋能和创新驱动，推进现代物流服务领域拓展和业态模式创新；五是强化现代物流对社会民生的服务保障。围绕更好满足城乡居民生活需要，适应扩大内需、消费升级趋势，优化完善商贸、快递物流网络。加快建立覆盖冷链物流全链条的动态监测和追溯体系，保障食品药品消费安全。</w:t>
      </w:r>
    </w:p>
    <w:p w14:paraId="499C72EB">
      <w:pPr>
        <w:pStyle w:val="11"/>
        <w:spacing w:line="400" w:lineRule="exact"/>
        <w:ind w:firstLine="420"/>
        <w:rPr>
          <w:lang w:val="zh-CN"/>
        </w:rPr>
      </w:pPr>
      <w:r>
        <w:rPr>
          <w:rFonts w:hint="eastAsia"/>
          <w:lang w:val="zh-CN"/>
        </w:rPr>
        <w:t>2.企业人才需求分析</w:t>
      </w:r>
    </w:p>
    <w:p w14:paraId="4314FF58">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广西物流“十四五”规划指出：“到‘十四五’末，全区物流业增加值超过2200亿元，年均增长11%以上”。据广西物流与采购联合会统计，截至2022年底，广西从事物流活动的规模企业4000多家，广西各类型物流从业人员总数超过1</w:t>
      </w:r>
      <w:r>
        <w:rPr>
          <w:rFonts w:ascii="Times New Roman" w:hAnsi="Times New Roman" w:eastAsia="宋体" w:cs="Times New Roman"/>
          <w:szCs w:val="21"/>
        </w:rPr>
        <w:t>2</w:t>
      </w:r>
      <w:r>
        <w:rPr>
          <w:rFonts w:hint="eastAsia" w:ascii="Times New Roman" w:hAnsi="Times New Roman" w:eastAsia="宋体" w:cs="Times New Roman"/>
          <w:szCs w:val="21"/>
        </w:rPr>
        <w:t>0万人</w:t>
      </w:r>
      <w:r>
        <w:rPr>
          <w:rFonts w:ascii="Times New Roman" w:hAnsi="Times New Roman" w:eastAsia="宋体" w:cs="Times New Roman"/>
          <w:szCs w:val="21"/>
          <w:vertAlign w:val="superscript"/>
        </w:rPr>
        <w:footnoteReference w:id="0"/>
      </w:r>
      <w:r>
        <w:rPr>
          <w:rFonts w:hint="eastAsia" w:ascii="Times New Roman" w:hAnsi="Times New Roman" w:eastAsia="宋体" w:cs="Times New Roman"/>
          <w:szCs w:val="21"/>
        </w:rPr>
        <w:t>。共有20家物流企业入选广西服务业品牌企业，其中综合型11家、仓储型5家、运输型2家、技术服务型2家，主要分布在南宁、柳州、桂林、贵港、梧州、钦州、北海地区。2023年，广西物流企业数量预计将达到4200家，从业人数将达1</w:t>
      </w:r>
      <w:r>
        <w:rPr>
          <w:rFonts w:ascii="Times New Roman" w:hAnsi="Times New Roman" w:eastAsia="宋体" w:cs="Times New Roman"/>
          <w:szCs w:val="21"/>
        </w:rPr>
        <w:t>3</w:t>
      </w:r>
      <w:r>
        <w:rPr>
          <w:rFonts w:hint="eastAsia" w:ascii="Times New Roman" w:hAnsi="Times New Roman" w:eastAsia="宋体" w:cs="Times New Roman"/>
          <w:szCs w:val="21"/>
        </w:rPr>
        <w:t>0万人左右，从业人员缺口为</w:t>
      </w:r>
      <w:r>
        <w:rPr>
          <w:rFonts w:ascii="Times New Roman" w:hAnsi="Times New Roman" w:eastAsia="宋体" w:cs="Times New Roman"/>
          <w:szCs w:val="21"/>
        </w:rPr>
        <w:t>10</w:t>
      </w:r>
      <w:r>
        <w:rPr>
          <w:rFonts w:hint="eastAsia" w:ascii="Times New Roman" w:hAnsi="Times New Roman" w:eastAsia="宋体" w:cs="Times New Roman"/>
          <w:szCs w:val="21"/>
        </w:rPr>
        <w:t>万，未来五年，广西物流行业从业人员将达到1</w:t>
      </w:r>
      <w:r>
        <w:rPr>
          <w:rFonts w:ascii="Times New Roman" w:hAnsi="Times New Roman" w:eastAsia="宋体" w:cs="Times New Roman"/>
          <w:szCs w:val="21"/>
        </w:rPr>
        <w:t>40</w:t>
      </w:r>
      <w:r>
        <w:rPr>
          <w:rFonts w:hint="eastAsia" w:ascii="Times New Roman" w:hAnsi="Times New Roman" w:eastAsia="宋体" w:cs="Times New Roman"/>
          <w:szCs w:val="21"/>
        </w:rPr>
        <w:t>万人，缺口为2</w:t>
      </w:r>
      <w:r>
        <w:rPr>
          <w:rFonts w:ascii="Times New Roman" w:hAnsi="Times New Roman" w:eastAsia="宋体" w:cs="Times New Roman"/>
          <w:szCs w:val="21"/>
        </w:rPr>
        <w:t>0</w:t>
      </w:r>
      <w:r>
        <w:rPr>
          <w:rFonts w:hint="eastAsia" w:ascii="Times New Roman" w:hAnsi="Times New Roman" w:eastAsia="宋体" w:cs="Times New Roman"/>
          <w:szCs w:val="21"/>
        </w:rPr>
        <w:t>万人。</w:t>
      </w:r>
    </w:p>
    <w:p w14:paraId="7C352497">
      <w:pPr>
        <w:pStyle w:val="11"/>
        <w:spacing w:line="400" w:lineRule="exact"/>
        <w:ind w:firstLine="210" w:firstLineChars="100"/>
        <w:rPr>
          <w:lang w:val="zh-CN"/>
        </w:rPr>
      </w:pPr>
      <w:r>
        <w:rPr>
          <w:rFonts w:hint="eastAsia"/>
          <w:lang w:val="zh-CN"/>
        </w:rPr>
        <w:t>（1）专业结构分析</w:t>
      </w:r>
    </w:p>
    <w:p w14:paraId="5F9CA968">
      <w:pPr>
        <w:spacing w:after="156" w:afterLines="50"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根据广西物流与采购联合会统计，2022年，广西物流企业中从事国际物流业务企业225家、快递企业77家、冷链企业217家、运输型企业2540家（包括公路运输、铁路运输、港口运输）、商贸物流439家（包括仓储物流）、综合型企业102家</w:t>
      </w:r>
      <w:r>
        <w:rPr>
          <w:rFonts w:ascii="Times New Roman" w:hAnsi="Times New Roman" w:eastAsia="宋体" w:cs="Times New Roman"/>
          <w:szCs w:val="21"/>
          <w:vertAlign w:val="superscript"/>
        </w:rPr>
        <w:footnoteReference w:id="1"/>
      </w:r>
      <w:r>
        <w:rPr>
          <w:rFonts w:hint="eastAsia" w:ascii="Times New Roman" w:hAnsi="Times New Roman" w:eastAsia="宋体" w:cs="Times New Roman"/>
          <w:szCs w:val="21"/>
        </w:rPr>
        <w:t>，从业人员总数120万人，如下图1所示。从业人员结构如下：国际物流企业1万人左右，快递企业3.5万人左右，冷链企业1.5万人，运输型企业87万人，商贸物流企业14万人，综合型企业13万人</w:t>
      </w:r>
      <w:r>
        <w:rPr>
          <w:rFonts w:ascii="Times New Roman" w:hAnsi="Times New Roman" w:eastAsia="宋体" w:cs="Times New Roman"/>
          <w:szCs w:val="21"/>
          <w:vertAlign w:val="superscript"/>
        </w:rPr>
        <w:footnoteReference w:id="2"/>
      </w:r>
      <w:r>
        <w:rPr>
          <w:rFonts w:hint="eastAsia" w:ascii="Times New Roman" w:hAnsi="Times New Roman" w:eastAsia="宋体" w:cs="Times New Roman"/>
          <w:szCs w:val="21"/>
        </w:rPr>
        <w:t>，如下图1、图2所示。</w:t>
      </w:r>
    </w:p>
    <w:p w14:paraId="6827D075">
      <w:r>
        <w:drawing>
          <wp:inline distT="0" distB="0" distL="114300" distR="114300">
            <wp:extent cx="5440045" cy="3183255"/>
            <wp:effectExtent l="4445" t="4445" r="16510" b="12700"/>
            <wp:docPr id="14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5F3FDC9">
      <w:pPr>
        <w:pStyle w:val="9"/>
      </w:pPr>
      <w:r>
        <w:rPr>
          <w:rFonts w:hint="eastAsia"/>
        </w:rPr>
        <w:t>图1</w:t>
      </w:r>
      <w:r>
        <w:t xml:space="preserve">  </w:t>
      </w:r>
      <w:r>
        <w:rPr>
          <w:rFonts w:hint="eastAsia"/>
        </w:rPr>
        <w:t>2022年广西物流企业构成及数量图（单位：个）</w:t>
      </w:r>
    </w:p>
    <w:p w14:paraId="197EC5A5">
      <w:pPr>
        <w:pStyle w:val="4"/>
        <w:outlineLvl w:val="9"/>
      </w:pPr>
      <w:bookmarkStart w:id="254" w:name="_Toc19498"/>
      <w:bookmarkStart w:id="255" w:name="_Toc20379"/>
      <w:bookmarkStart w:id="256" w:name="_Toc19434"/>
      <w:bookmarkStart w:id="257" w:name="_Toc3698"/>
      <w:bookmarkStart w:id="258" w:name="_Toc29445"/>
      <w:bookmarkStart w:id="259" w:name="_Toc16284"/>
      <w:bookmarkStart w:id="260" w:name="_Toc21509"/>
      <w:bookmarkStart w:id="261" w:name="_Toc28251"/>
      <w:bookmarkStart w:id="262" w:name="_Toc16053"/>
      <w:bookmarkStart w:id="263" w:name="_Toc6187"/>
      <w:bookmarkStart w:id="264" w:name="_Toc32520"/>
      <w:bookmarkStart w:id="265" w:name="_Toc14927"/>
      <w:bookmarkStart w:id="266" w:name="_Toc3511"/>
      <w:bookmarkStart w:id="267" w:name="_Toc9010"/>
      <w:bookmarkStart w:id="268" w:name="_Toc11386"/>
      <w:bookmarkStart w:id="269" w:name="_Toc24035"/>
      <w:bookmarkStart w:id="270" w:name="_Toc25326"/>
      <w:bookmarkStart w:id="271" w:name="_Toc9860"/>
      <w:bookmarkStart w:id="272" w:name="_Toc27685"/>
      <w:bookmarkStart w:id="273" w:name="_Toc7259"/>
      <w:bookmarkStart w:id="274" w:name="_Toc3539"/>
      <w:bookmarkStart w:id="275" w:name="_Toc32555"/>
      <w:bookmarkStart w:id="276" w:name="_Toc31170"/>
      <w:r>
        <w:drawing>
          <wp:inline distT="0" distB="0" distL="114300" distR="114300">
            <wp:extent cx="4857750" cy="3064510"/>
            <wp:effectExtent l="4445" t="4445" r="14605" b="17145"/>
            <wp:docPr id="14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4661B58">
      <w:pPr>
        <w:pStyle w:val="9"/>
      </w:pPr>
      <w:r>
        <w:rPr>
          <w:rFonts w:hint="eastAsia"/>
        </w:rPr>
        <w:t>图2</w:t>
      </w:r>
      <w:r>
        <w:t xml:space="preserve">  </w:t>
      </w:r>
      <w:r>
        <w:rPr>
          <w:rFonts w:hint="eastAsia"/>
        </w:rPr>
        <w:t>2022年广西物流企业从业人员数量图（单位：万人）</w:t>
      </w:r>
    </w:p>
    <w:p w14:paraId="70D2218A">
      <w:pPr>
        <w:ind w:firstLine="420" w:firstLineChars="200"/>
        <w:rPr>
          <w:rFonts w:ascii="Times New Roman" w:hAnsi="Times New Roman" w:eastAsia="宋体" w:cs="Times New Roman"/>
          <w:szCs w:val="21"/>
        </w:rPr>
      </w:pPr>
    </w:p>
    <w:p w14:paraId="033EF259">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广西“十四五”期间，广西物流企业数量预计将超1万家，从业人数将稳定在140万人</w:t>
      </w:r>
      <w:r>
        <w:rPr>
          <w:rFonts w:ascii="Times New Roman" w:hAnsi="Times New Roman" w:eastAsia="宋体" w:cs="Times New Roman"/>
          <w:szCs w:val="21"/>
          <w:vertAlign w:val="superscript"/>
        </w:rPr>
        <w:footnoteReference w:id="3"/>
      </w:r>
      <w:r>
        <w:rPr>
          <w:rFonts w:hint="eastAsia" w:ascii="Times New Roman" w:hAnsi="Times New Roman" w:eastAsia="宋体" w:cs="Times New Roman"/>
          <w:szCs w:val="21"/>
        </w:rPr>
        <w:t>左右。如表2所示。</w:t>
      </w:r>
    </w:p>
    <w:p w14:paraId="3C36F162">
      <w:pPr>
        <w:pStyle w:val="9"/>
      </w:pPr>
      <w:r>
        <w:rPr>
          <w:rFonts w:hint="eastAsia"/>
        </w:rPr>
        <w:t>表2</w:t>
      </w:r>
      <w:r>
        <w:t xml:space="preserve"> </w:t>
      </w:r>
      <w:r>
        <w:rPr>
          <w:rFonts w:hint="eastAsia"/>
        </w:rPr>
        <w:t>广西不同类型物流企业从业人员分布</w:t>
      </w:r>
      <w:r>
        <w:rPr>
          <w:vertAlign w:val="superscript"/>
        </w:rPr>
        <w:footnoteReference w:id="4"/>
      </w:r>
    </w:p>
    <w:tbl>
      <w:tblPr>
        <w:tblStyle w:val="5"/>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004"/>
        <w:gridCol w:w="1004"/>
        <w:gridCol w:w="992"/>
        <w:gridCol w:w="958"/>
        <w:gridCol w:w="1004"/>
        <w:gridCol w:w="1004"/>
        <w:gridCol w:w="1004"/>
      </w:tblGrid>
      <w:tr w14:paraId="2E3F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03" w:type="dxa"/>
            <w:shd w:val="clear" w:color="auto" w:fill="auto"/>
            <w:vAlign w:val="center"/>
          </w:tcPr>
          <w:p w14:paraId="356F8753">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企业类型</w:t>
            </w:r>
          </w:p>
        </w:tc>
        <w:tc>
          <w:tcPr>
            <w:tcW w:w="1004" w:type="dxa"/>
            <w:shd w:val="clear" w:color="auto" w:fill="auto"/>
            <w:vAlign w:val="center"/>
          </w:tcPr>
          <w:p w14:paraId="354B2474">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国际物流企业</w:t>
            </w:r>
          </w:p>
        </w:tc>
        <w:tc>
          <w:tcPr>
            <w:tcW w:w="1004" w:type="dxa"/>
            <w:shd w:val="clear" w:color="auto" w:fill="auto"/>
            <w:vAlign w:val="center"/>
          </w:tcPr>
          <w:p w14:paraId="07B6821E">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快递企业</w:t>
            </w:r>
          </w:p>
        </w:tc>
        <w:tc>
          <w:tcPr>
            <w:tcW w:w="992" w:type="dxa"/>
            <w:shd w:val="clear" w:color="auto" w:fill="auto"/>
            <w:vAlign w:val="center"/>
          </w:tcPr>
          <w:p w14:paraId="1CADCA72">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冷链物流企业</w:t>
            </w:r>
          </w:p>
        </w:tc>
        <w:tc>
          <w:tcPr>
            <w:tcW w:w="958" w:type="dxa"/>
            <w:shd w:val="clear" w:color="auto" w:fill="auto"/>
            <w:vAlign w:val="center"/>
          </w:tcPr>
          <w:p w14:paraId="74298814">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运输企业</w:t>
            </w:r>
          </w:p>
        </w:tc>
        <w:tc>
          <w:tcPr>
            <w:tcW w:w="1004" w:type="dxa"/>
            <w:shd w:val="clear" w:color="auto" w:fill="auto"/>
            <w:vAlign w:val="center"/>
          </w:tcPr>
          <w:p w14:paraId="3557EE8D">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商贸物流企业</w:t>
            </w:r>
          </w:p>
        </w:tc>
        <w:tc>
          <w:tcPr>
            <w:tcW w:w="1004" w:type="dxa"/>
            <w:shd w:val="clear" w:color="auto" w:fill="auto"/>
            <w:vAlign w:val="center"/>
          </w:tcPr>
          <w:p w14:paraId="7DA38109">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综合物流企业</w:t>
            </w:r>
          </w:p>
        </w:tc>
        <w:tc>
          <w:tcPr>
            <w:tcW w:w="1004" w:type="dxa"/>
            <w:shd w:val="clear" w:color="auto" w:fill="auto"/>
            <w:vAlign w:val="center"/>
          </w:tcPr>
          <w:p w14:paraId="3C9EB7F1">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合计</w:t>
            </w:r>
          </w:p>
        </w:tc>
      </w:tr>
      <w:tr w14:paraId="432F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03" w:type="dxa"/>
            <w:shd w:val="clear" w:color="auto" w:fill="auto"/>
            <w:vAlign w:val="center"/>
          </w:tcPr>
          <w:p w14:paraId="4ADECA58">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现各类型物流行业从业人员分布（万人）</w:t>
            </w:r>
          </w:p>
        </w:tc>
        <w:tc>
          <w:tcPr>
            <w:tcW w:w="1004" w:type="dxa"/>
            <w:shd w:val="clear" w:color="auto" w:fill="auto"/>
            <w:noWrap/>
            <w:vAlign w:val="center"/>
          </w:tcPr>
          <w:p w14:paraId="63607B2C">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1004" w:type="dxa"/>
            <w:shd w:val="clear" w:color="auto" w:fill="auto"/>
            <w:noWrap/>
            <w:vAlign w:val="center"/>
          </w:tcPr>
          <w:p w14:paraId="6792B026">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3.5</w:t>
            </w:r>
          </w:p>
        </w:tc>
        <w:tc>
          <w:tcPr>
            <w:tcW w:w="992" w:type="dxa"/>
            <w:shd w:val="clear" w:color="auto" w:fill="auto"/>
            <w:noWrap/>
            <w:vAlign w:val="center"/>
          </w:tcPr>
          <w:p w14:paraId="3DF3F7BE">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1.5</w:t>
            </w:r>
          </w:p>
        </w:tc>
        <w:tc>
          <w:tcPr>
            <w:tcW w:w="958" w:type="dxa"/>
            <w:shd w:val="clear" w:color="auto" w:fill="auto"/>
            <w:noWrap/>
            <w:vAlign w:val="center"/>
          </w:tcPr>
          <w:p w14:paraId="6F88F15F">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87</w:t>
            </w:r>
          </w:p>
        </w:tc>
        <w:tc>
          <w:tcPr>
            <w:tcW w:w="1004" w:type="dxa"/>
            <w:shd w:val="clear" w:color="auto" w:fill="auto"/>
            <w:noWrap/>
            <w:vAlign w:val="center"/>
          </w:tcPr>
          <w:p w14:paraId="26BD41D4">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w:t>
            </w:r>
          </w:p>
        </w:tc>
        <w:tc>
          <w:tcPr>
            <w:tcW w:w="1004" w:type="dxa"/>
            <w:shd w:val="clear" w:color="auto" w:fill="auto"/>
            <w:noWrap/>
            <w:vAlign w:val="center"/>
          </w:tcPr>
          <w:p w14:paraId="0B5E46A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w:t>
            </w:r>
          </w:p>
        </w:tc>
        <w:tc>
          <w:tcPr>
            <w:tcW w:w="1004" w:type="dxa"/>
            <w:shd w:val="clear" w:color="auto" w:fill="auto"/>
            <w:noWrap/>
            <w:vAlign w:val="center"/>
          </w:tcPr>
          <w:p w14:paraId="24668853">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120</w:t>
            </w:r>
          </w:p>
        </w:tc>
      </w:tr>
      <w:tr w14:paraId="62A4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3" w:type="dxa"/>
            <w:shd w:val="clear" w:color="auto" w:fill="auto"/>
            <w:vAlign w:val="center"/>
          </w:tcPr>
          <w:p w14:paraId="78C39583">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所占比例（%）</w:t>
            </w:r>
          </w:p>
        </w:tc>
        <w:tc>
          <w:tcPr>
            <w:tcW w:w="1004" w:type="dxa"/>
            <w:shd w:val="clear" w:color="auto" w:fill="auto"/>
            <w:vAlign w:val="center"/>
          </w:tcPr>
          <w:p w14:paraId="1A7CE68D">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0.83%</w:t>
            </w:r>
          </w:p>
        </w:tc>
        <w:tc>
          <w:tcPr>
            <w:tcW w:w="1004" w:type="dxa"/>
            <w:shd w:val="clear" w:color="auto" w:fill="auto"/>
            <w:vAlign w:val="center"/>
          </w:tcPr>
          <w:p w14:paraId="03B23F4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2.92%</w:t>
            </w:r>
          </w:p>
        </w:tc>
        <w:tc>
          <w:tcPr>
            <w:tcW w:w="992" w:type="dxa"/>
            <w:shd w:val="clear" w:color="auto" w:fill="auto"/>
            <w:vAlign w:val="center"/>
          </w:tcPr>
          <w:p w14:paraId="41AC88ED">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1.25%</w:t>
            </w:r>
          </w:p>
        </w:tc>
        <w:tc>
          <w:tcPr>
            <w:tcW w:w="958" w:type="dxa"/>
            <w:shd w:val="clear" w:color="auto" w:fill="auto"/>
            <w:vAlign w:val="center"/>
          </w:tcPr>
          <w:p w14:paraId="3992346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72.50%</w:t>
            </w:r>
          </w:p>
        </w:tc>
        <w:tc>
          <w:tcPr>
            <w:tcW w:w="1004" w:type="dxa"/>
            <w:shd w:val="clear" w:color="auto" w:fill="auto"/>
            <w:vAlign w:val="center"/>
          </w:tcPr>
          <w:p w14:paraId="51BD77C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11.67%</w:t>
            </w:r>
          </w:p>
        </w:tc>
        <w:tc>
          <w:tcPr>
            <w:tcW w:w="1004" w:type="dxa"/>
            <w:shd w:val="clear" w:color="auto" w:fill="auto"/>
            <w:vAlign w:val="center"/>
          </w:tcPr>
          <w:p w14:paraId="56AF81F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10.83%</w:t>
            </w:r>
          </w:p>
        </w:tc>
        <w:tc>
          <w:tcPr>
            <w:tcW w:w="1004" w:type="dxa"/>
            <w:shd w:val="clear" w:color="auto" w:fill="auto"/>
            <w:vAlign w:val="center"/>
          </w:tcPr>
          <w:p w14:paraId="62C89BB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100.00%</w:t>
            </w:r>
          </w:p>
        </w:tc>
      </w:tr>
      <w:tr w14:paraId="5E0D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03" w:type="dxa"/>
            <w:shd w:val="clear" w:color="auto" w:fill="auto"/>
            <w:vAlign w:val="center"/>
          </w:tcPr>
          <w:p w14:paraId="7024E98B">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未来5年各类型物流行业从业人员分布（万人）</w:t>
            </w:r>
          </w:p>
        </w:tc>
        <w:tc>
          <w:tcPr>
            <w:tcW w:w="1004" w:type="dxa"/>
            <w:shd w:val="clear" w:color="auto" w:fill="auto"/>
            <w:vAlign w:val="center"/>
          </w:tcPr>
          <w:p w14:paraId="7FCCA1E9">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1.17</w:t>
            </w:r>
          </w:p>
        </w:tc>
        <w:tc>
          <w:tcPr>
            <w:tcW w:w="1004" w:type="dxa"/>
            <w:shd w:val="clear" w:color="auto" w:fill="auto"/>
            <w:vAlign w:val="center"/>
          </w:tcPr>
          <w:p w14:paraId="0DAC4056">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4.08</w:t>
            </w:r>
          </w:p>
        </w:tc>
        <w:tc>
          <w:tcPr>
            <w:tcW w:w="992" w:type="dxa"/>
            <w:shd w:val="clear" w:color="auto" w:fill="auto"/>
            <w:vAlign w:val="center"/>
          </w:tcPr>
          <w:p w14:paraId="2DBFFE99">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1.75</w:t>
            </w:r>
          </w:p>
        </w:tc>
        <w:tc>
          <w:tcPr>
            <w:tcW w:w="958" w:type="dxa"/>
            <w:shd w:val="clear" w:color="auto" w:fill="auto"/>
            <w:vAlign w:val="center"/>
          </w:tcPr>
          <w:p w14:paraId="48AD6C0B">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101.50</w:t>
            </w:r>
          </w:p>
        </w:tc>
        <w:tc>
          <w:tcPr>
            <w:tcW w:w="1004" w:type="dxa"/>
            <w:shd w:val="clear" w:color="auto" w:fill="auto"/>
            <w:vAlign w:val="center"/>
          </w:tcPr>
          <w:p w14:paraId="0EFA6DB3">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16.33</w:t>
            </w:r>
          </w:p>
        </w:tc>
        <w:tc>
          <w:tcPr>
            <w:tcW w:w="1004" w:type="dxa"/>
            <w:shd w:val="clear" w:color="auto" w:fill="auto"/>
            <w:vAlign w:val="center"/>
          </w:tcPr>
          <w:p w14:paraId="4A6F255F">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15.17</w:t>
            </w:r>
          </w:p>
        </w:tc>
        <w:tc>
          <w:tcPr>
            <w:tcW w:w="1004" w:type="dxa"/>
            <w:shd w:val="clear" w:color="auto" w:fill="auto"/>
            <w:vAlign w:val="center"/>
          </w:tcPr>
          <w:p w14:paraId="599CB21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140</w:t>
            </w:r>
          </w:p>
        </w:tc>
      </w:tr>
    </w:tbl>
    <w:p w14:paraId="07854835">
      <w:pPr>
        <w:widowControl/>
        <w:spacing w:line="360" w:lineRule="auto"/>
        <w:jc w:val="left"/>
        <w:rPr>
          <w:rFonts w:ascii="宋体" w:hAnsi="宋体" w:eastAsia="宋体" w:cs="Times New Roman"/>
          <w:kern w:val="0"/>
          <w:sz w:val="18"/>
          <w:szCs w:val="18"/>
        </w:rPr>
      </w:pPr>
      <w:r>
        <w:rPr>
          <w:rFonts w:hint="eastAsia" w:ascii="宋体" w:hAnsi="宋体" w:eastAsia="宋体" w:cs="Times New Roman"/>
          <w:kern w:val="0"/>
          <w:sz w:val="18"/>
          <w:szCs w:val="18"/>
        </w:rPr>
        <w:t>*</w:t>
      </w:r>
      <w:r>
        <w:rPr>
          <w:rFonts w:ascii="宋体" w:hAnsi="宋体" w:eastAsia="宋体" w:cs="Times New Roman"/>
          <w:kern w:val="0"/>
          <w:sz w:val="18"/>
          <w:szCs w:val="18"/>
        </w:rPr>
        <w:t>数据是根据广西物流与采购联合会提供的从业人员比例计算得出</w:t>
      </w:r>
    </w:p>
    <w:p w14:paraId="74F92159">
      <w:pPr>
        <w:snapToGrid w:val="0"/>
        <w:spacing w:line="400" w:lineRule="exact"/>
        <w:ind w:firstLine="630" w:firstLineChars="300"/>
        <w:jc w:val="left"/>
        <w:rPr>
          <w:rFonts w:ascii="Times New Roman" w:hAnsi="Times New Roman" w:eastAsia="宋体" w:cs="Times New Roman"/>
          <w:szCs w:val="21"/>
        </w:rPr>
      </w:pPr>
      <w:r>
        <w:rPr>
          <w:rFonts w:hint="eastAsia" w:ascii="Times New Roman" w:hAnsi="Times New Roman" w:eastAsia="宋体" w:cs="Times New Roman"/>
          <w:szCs w:val="21"/>
        </w:rPr>
        <w:t>根据广西不同类型物流企业从业人员分布比例推算，未来五年，广西物流不同类型物流企业人才需求数量如表3、图3所示。考虑到广西物流企业从业人员中专业性人才结构不高，需要进行转型升级和自行调整。据此预测，未来五年，广西物流行业对院校毕业生的需求数量为20万人。</w:t>
      </w:r>
    </w:p>
    <w:p w14:paraId="41BA2F91">
      <w:pPr>
        <w:snapToGrid w:val="0"/>
        <w:spacing w:line="40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表3</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未来五年广西不同类型物流企业人才需求分布</w:t>
      </w:r>
    </w:p>
    <w:tbl>
      <w:tblPr>
        <w:tblStyle w:val="5"/>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935"/>
        <w:gridCol w:w="1017"/>
        <w:gridCol w:w="1017"/>
        <w:gridCol w:w="1017"/>
        <w:gridCol w:w="1017"/>
        <w:gridCol w:w="1017"/>
        <w:gridCol w:w="1017"/>
      </w:tblGrid>
      <w:tr w14:paraId="39FC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17" w:type="dxa"/>
            <w:shd w:val="clear" w:color="auto" w:fill="auto"/>
            <w:vAlign w:val="center"/>
          </w:tcPr>
          <w:p w14:paraId="1567E451">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企业类型</w:t>
            </w:r>
          </w:p>
        </w:tc>
        <w:tc>
          <w:tcPr>
            <w:tcW w:w="935" w:type="dxa"/>
            <w:shd w:val="clear" w:color="auto" w:fill="auto"/>
            <w:vAlign w:val="center"/>
          </w:tcPr>
          <w:p w14:paraId="7C6DC1DA">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国际物流企业</w:t>
            </w:r>
          </w:p>
        </w:tc>
        <w:tc>
          <w:tcPr>
            <w:tcW w:w="1017" w:type="dxa"/>
            <w:shd w:val="clear" w:color="auto" w:fill="auto"/>
            <w:vAlign w:val="center"/>
          </w:tcPr>
          <w:p w14:paraId="3017F9AD">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快递企业</w:t>
            </w:r>
          </w:p>
        </w:tc>
        <w:tc>
          <w:tcPr>
            <w:tcW w:w="1017" w:type="dxa"/>
            <w:shd w:val="clear" w:color="auto" w:fill="auto"/>
            <w:vAlign w:val="center"/>
          </w:tcPr>
          <w:p w14:paraId="0E554332">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冷链物流企业</w:t>
            </w:r>
          </w:p>
        </w:tc>
        <w:tc>
          <w:tcPr>
            <w:tcW w:w="1017" w:type="dxa"/>
            <w:shd w:val="clear" w:color="auto" w:fill="auto"/>
            <w:vAlign w:val="center"/>
          </w:tcPr>
          <w:p w14:paraId="20E22BAE">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运输企业</w:t>
            </w:r>
          </w:p>
        </w:tc>
        <w:tc>
          <w:tcPr>
            <w:tcW w:w="1017" w:type="dxa"/>
            <w:shd w:val="clear" w:color="auto" w:fill="auto"/>
            <w:vAlign w:val="center"/>
          </w:tcPr>
          <w:p w14:paraId="6BAF3D27">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商贸物流企业</w:t>
            </w:r>
          </w:p>
        </w:tc>
        <w:tc>
          <w:tcPr>
            <w:tcW w:w="1017" w:type="dxa"/>
            <w:shd w:val="clear" w:color="auto" w:fill="auto"/>
            <w:vAlign w:val="center"/>
          </w:tcPr>
          <w:p w14:paraId="427C4203">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综合物流企业</w:t>
            </w:r>
          </w:p>
        </w:tc>
        <w:tc>
          <w:tcPr>
            <w:tcW w:w="1017" w:type="dxa"/>
            <w:shd w:val="clear" w:color="auto" w:fill="auto"/>
            <w:vAlign w:val="center"/>
          </w:tcPr>
          <w:p w14:paraId="3B1DF273">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合计</w:t>
            </w:r>
          </w:p>
        </w:tc>
      </w:tr>
      <w:tr w14:paraId="18B0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17" w:type="dxa"/>
            <w:shd w:val="clear" w:color="auto" w:fill="auto"/>
            <w:vAlign w:val="center"/>
          </w:tcPr>
          <w:p w14:paraId="26DAB668">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所占比例（%）</w:t>
            </w:r>
          </w:p>
        </w:tc>
        <w:tc>
          <w:tcPr>
            <w:tcW w:w="935" w:type="dxa"/>
            <w:shd w:val="clear" w:color="auto" w:fill="auto"/>
            <w:vAlign w:val="center"/>
          </w:tcPr>
          <w:p w14:paraId="1CB89FCD">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0.83%</w:t>
            </w:r>
          </w:p>
        </w:tc>
        <w:tc>
          <w:tcPr>
            <w:tcW w:w="1017" w:type="dxa"/>
            <w:shd w:val="clear" w:color="auto" w:fill="auto"/>
            <w:vAlign w:val="center"/>
          </w:tcPr>
          <w:p w14:paraId="25C73404">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2.92%</w:t>
            </w:r>
          </w:p>
        </w:tc>
        <w:tc>
          <w:tcPr>
            <w:tcW w:w="1017" w:type="dxa"/>
            <w:shd w:val="clear" w:color="auto" w:fill="auto"/>
            <w:vAlign w:val="center"/>
          </w:tcPr>
          <w:p w14:paraId="71D20DB6">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1.25%</w:t>
            </w:r>
          </w:p>
        </w:tc>
        <w:tc>
          <w:tcPr>
            <w:tcW w:w="1017" w:type="dxa"/>
            <w:shd w:val="clear" w:color="auto" w:fill="auto"/>
            <w:vAlign w:val="center"/>
          </w:tcPr>
          <w:p w14:paraId="5419AC53">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72.50%</w:t>
            </w:r>
          </w:p>
        </w:tc>
        <w:tc>
          <w:tcPr>
            <w:tcW w:w="1017" w:type="dxa"/>
            <w:shd w:val="clear" w:color="auto" w:fill="auto"/>
            <w:vAlign w:val="center"/>
          </w:tcPr>
          <w:p w14:paraId="58FA761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11.67%</w:t>
            </w:r>
          </w:p>
        </w:tc>
        <w:tc>
          <w:tcPr>
            <w:tcW w:w="1017" w:type="dxa"/>
            <w:shd w:val="clear" w:color="auto" w:fill="auto"/>
            <w:vAlign w:val="center"/>
          </w:tcPr>
          <w:p w14:paraId="7160AA99">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10.83%</w:t>
            </w:r>
          </w:p>
        </w:tc>
        <w:tc>
          <w:tcPr>
            <w:tcW w:w="1017" w:type="dxa"/>
            <w:shd w:val="clear" w:color="auto" w:fill="auto"/>
            <w:vAlign w:val="center"/>
          </w:tcPr>
          <w:p w14:paraId="3DD0C7A2">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100.00%</w:t>
            </w:r>
          </w:p>
        </w:tc>
      </w:tr>
      <w:tr w14:paraId="33F0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617" w:type="dxa"/>
            <w:shd w:val="clear" w:color="auto" w:fill="auto"/>
            <w:vAlign w:val="center"/>
          </w:tcPr>
          <w:p w14:paraId="25100154">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未来5年各类型物流行业人才分布（万人）</w:t>
            </w:r>
          </w:p>
        </w:tc>
        <w:tc>
          <w:tcPr>
            <w:tcW w:w="935" w:type="dxa"/>
            <w:shd w:val="clear" w:color="auto" w:fill="auto"/>
            <w:vAlign w:val="center"/>
          </w:tcPr>
          <w:p w14:paraId="0427E3E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0.166</w:t>
            </w:r>
          </w:p>
        </w:tc>
        <w:tc>
          <w:tcPr>
            <w:tcW w:w="1017" w:type="dxa"/>
            <w:shd w:val="clear" w:color="auto" w:fill="auto"/>
            <w:vAlign w:val="center"/>
          </w:tcPr>
          <w:p w14:paraId="7FE2159C">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0.584</w:t>
            </w:r>
          </w:p>
        </w:tc>
        <w:tc>
          <w:tcPr>
            <w:tcW w:w="1017" w:type="dxa"/>
            <w:shd w:val="clear" w:color="auto" w:fill="auto"/>
            <w:vAlign w:val="center"/>
          </w:tcPr>
          <w:p w14:paraId="1324D34E">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0.25</w:t>
            </w:r>
          </w:p>
        </w:tc>
        <w:tc>
          <w:tcPr>
            <w:tcW w:w="1017" w:type="dxa"/>
            <w:shd w:val="clear" w:color="auto" w:fill="auto"/>
            <w:vAlign w:val="center"/>
          </w:tcPr>
          <w:p w14:paraId="4C28197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14.5</w:t>
            </w:r>
          </w:p>
        </w:tc>
        <w:tc>
          <w:tcPr>
            <w:tcW w:w="1017" w:type="dxa"/>
            <w:shd w:val="clear" w:color="auto" w:fill="auto"/>
            <w:vAlign w:val="center"/>
          </w:tcPr>
          <w:p w14:paraId="7D4E7244">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2.334</w:t>
            </w:r>
          </w:p>
        </w:tc>
        <w:tc>
          <w:tcPr>
            <w:tcW w:w="1017" w:type="dxa"/>
            <w:shd w:val="clear" w:color="auto" w:fill="auto"/>
            <w:vAlign w:val="center"/>
          </w:tcPr>
          <w:p w14:paraId="3A91D23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2.166</w:t>
            </w:r>
          </w:p>
        </w:tc>
        <w:tc>
          <w:tcPr>
            <w:tcW w:w="1017" w:type="dxa"/>
            <w:shd w:val="clear" w:color="auto" w:fill="auto"/>
            <w:vAlign w:val="center"/>
          </w:tcPr>
          <w:p w14:paraId="3486B9F5">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w:t>
            </w:r>
          </w:p>
        </w:tc>
      </w:tr>
    </w:tbl>
    <w:p w14:paraId="2A9F8081">
      <w:pPr>
        <w:pStyle w:val="9"/>
        <w:jc w:val="left"/>
      </w:pPr>
      <w:r>
        <w:rPr>
          <w:rFonts w:hint="eastAsia"/>
        </w:rPr>
        <w:t>*数据是根据广西物流与采购联合会提供的从业人员比例和调查的数据统计得出</w:t>
      </w:r>
    </w:p>
    <w:p w14:paraId="149BD59D">
      <w:pPr>
        <w:pStyle w:val="9"/>
        <w:ind w:firstLine="360" w:firstLineChars="200"/>
        <w:jc w:val="left"/>
      </w:pPr>
      <w:r>
        <w:rPr>
          <w:rFonts w:hint="eastAsia"/>
        </w:rPr>
        <w:t>因国际物流企业、冷链物流企业、运输物流企业、商贸物流企业、综合物流企业都从事中国—东盟跨境物流业务，将上述物流企业的用人需求进一步进行细分，未来五年，广西跨境物流领域的用人需求总数为1</w:t>
      </w:r>
      <w:r>
        <w:t>6.7</w:t>
      </w:r>
      <w:r>
        <w:rPr>
          <w:rFonts w:hint="eastAsia"/>
        </w:rPr>
        <w:t>万人，如表4所示。</w:t>
      </w:r>
    </w:p>
    <w:p w14:paraId="49ED7458">
      <w:pPr>
        <w:snapToGrid w:val="0"/>
        <w:spacing w:line="400" w:lineRule="exact"/>
        <w:ind w:firstLine="540" w:firstLineChars="300"/>
        <w:jc w:val="center"/>
      </w:pPr>
      <w:r>
        <w:rPr>
          <w:rFonts w:hint="eastAsia" w:ascii="Times New Roman" w:hAnsi="Times New Roman" w:eastAsia="宋体" w:cs="Times New Roman"/>
          <w:sz w:val="18"/>
          <w:szCs w:val="18"/>
        </w:rPr>
        <w:t>表</w:t>
      </w:r>
      <w:r>
        <w:rPr>
          <w:rFonts w:ascii="Times New Roman" w:hAnsi="Times New Roman" w:eastAsia="宋体" w:cs="Times New Roman"/>
          <w:sz w:val="18"/>
          <w:szCs w:val="18"/>
        </w:rPr>
        <w:t xml:space="preserve">4 </w:t>
      </w:r>
      <w:r>
        <w:rPr>
          <w:rFonts w:hint="eastAsia" w:ascii="Times New Roman" w:hAnsi="Times New Roman" w:eastAsia="宋体" w:cs="Times New Roman"/>
          <w:sz w:val="18"/>
          <w:szCs w:val="18"/>
        </w:rPr>
        <w:t>未来五年广西跨境物流行业人才需求分布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939"/>
        <w:gridCol w:w="1571"/>
        <w:gridCol w:w="1317"/>
        <w:gridCol w:w="1439"/>
        <w:gridCol w:w="1664"/>
      </w:tblGrid>
      <w:tr w14:paraId="295D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59F75789">
            <w:pPr>
              <w:pStyle w:val="9"/>
              <w:jc w:val="left"/>
              <w:rPr>
                <w:rFonts w:eastAsia="楷体_GB2312"/>
                <w:b/>
                <w:bCs/>
              </w:rPr>
            </w:pPr>
            <w:r>
              <w:rPr>
                <w:rFonts w:hint="eastAsia" w:eastAsia="楷体_GB2312"/>
                <w:b/>
                <w:bCs/>
              </w:rPr>
              <w:t>序号</w:t>
            </w:r>
          </w:p>
        </w:tc>
        <w:tc>
          <w:tcPr>
            <w:tcW w:w="2068" w:type="dxa"/>
          </w:tcPr>
          <w:p w14:paraId="1D5C9147">
            <w:pPr>
              <w:pStyle w:val="9"/>
              <w:jc w:val="left"/>
              <w:rPr>
                <w:rFonts w:eastAsia="楷体_GB2312"/>
                <w:b/>
                <w:bCs/>
              </w:rPr>
            </w:pPr>
            <w:r>
              <w:rPr>
                <w:rFonts w:hint="eastAsia" w:eastAsia="楷体_GB2312"/>
                <w:b/>
                <w:bCs/>
              </w:rPr>
              <w:t>人才分布岗位（万人）</w:t>
            </w:r>
          </w:p>
        </w:tc>
        <w:tc>
          <w:tcPr>
            <w:tcW w:w="1678" w:type="dxa"/>
          </w:tcPr>
          <w:p w14:paraId="63ED27FA">
            <w:pPr>
              <w:pStyle w:val="9"/>
              <w:jc w:val="left"/>
              <w:rPr>
                <w:rFonts w:eastAsia="楷体_GB2312"/>
                <w:b/>
                <w:bCs/>
              </w:rPr>
            </w:pPr>
            <w:r>
              <w:rPr>
                <w:rFonts w:hint="eastAsia" w:eastAsia="楷体_GB2312"/>
                <w:b/>
                <w:bCs/>
              </w:rPr>
              <w:t>跨境运输组织管理</w:t>
            </w:r>
          </w:p>
        </w:tc>
        <w:tc>
          <w:tcPr>
            <w:tcW w:w="1400" w:type="dxa"/>
          </w:tcPr>
          <w:p w14:paraId="546542ED">
            <w:pPr>
              <w:pStyle w:val="9"/>
              <w:jc w:val="left"/>
              <w:rPr>
                <w:rFonts w:eastAsia="楷体_GB2312"/>
                <w:b/>
                <w:bCs/>
              </w:rPr>
            </w:pPr>
            <w:r>
              <w:rPr>
                <w:rFonts w:hint="eastAsia" w:eastAsia="楷体_GB2312"/>
                <w:b/>
                <w:bCs/>
              </w:rPr>
              <w:t>跨境仓配管理</w:t>
            </w:r>
          </w:p>
        </w:tc>
        <w:tc>
          <w:tcPr>
            <w:tcW w:w="1533" w:type="dxa"/>
          </w:tcPr>
          <w:p w14:paraId="7371FE6E">
            <w:pPr>
              <w:pStyle w:val="9"/>
              <w:jc w:val="left"/>
              <w:rPr>
                <w:rFonts w:eastAsia="楷体_GB2312"/>
                <w:b/>
                <w:bCs/>
              </w:rPr>
            </w:pPr>
            <w:r>
              <w:rPr>
                <w:rFonts w:hint="eastAsia" w:eastAsia="楷体_GB2312"/>
                <w:b/>
                <w:bCs/>
              </w:rPr>
              <w:t>跨境供应链管理</w:t>
            </w:r>
          </w:p>
        </w:tc>
        <w:tc>
          <w:tcPr>
            <w:tcW w:w="1771" w:type="dxa"/>
          </w:tcPr>
          <w:p w14:paraId="243E6882">
            <w:pPr>
              <w:pStyle w:val="9"/>
              <w:jc w:val="left"/>
              <w:rPr>
                <w:rFonts w:eastAsia="楷体_GB2312"/>
                <w:b/>
                <w:bCs/>
              </w:rPr>
            </w:pPr>
            <w:r>
              <w:rPr>
                <w:rFonts w:hint="eastAsia" w:eastAsia="楷体_GB2312"/>
                <w:b/>
                <w:bCs/>
              </w:rPr>
              <w:t>跨境物流项目运营</w:t>
            </w:r>
          </w:p>
        </w:tc>
      </w:tr>
      <w:tr w14:paraId="23F3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2B3A0D28">
            <w:pPr>
              <w:pStyle w:val="9"/>
            </w:pPr>
            <w:r>
              <w:t>1</w:t>
            </w:r>
          </w:p>
        </w:tc>
        <w:tc>
          <w:tcPr>
            <w:tcW w:w="2068" w:type="dxa"/>
          </w:tcPr>
          <w:p w14:paraId="5504953B">
            <w:pPr>
              <w:pStyle w:val="9"/>
              <w:jc w:val="left"/>
              <w:rPr>
                <w:rFonts w:eastAsia="仿宋_GB2312"/>
              </w:rPr>
            </w:pPr>
            <w:r>
              <w:rPr>
                <w:rFonts w:hint="eastAsia" w:eastAsia="仿宋_GB2312"/>
              </w:rPr>
              <w:t>未来5年跨境物流行业人才分布</w:t>
            </w:r>
          </w:p>
        </w:tc>
        <w:tc>
          <w:tcPr>
            <w:tcW w:w="1678" w:type="dxa"/>
            <w:vAlign w:val="center"/>
          </w:tcPr>
          <w:p w14:paraId="291AD614">
            <w:pPr>
              <w:pStyle w:val="9"/>
              <w:rPr>
                <w:rFonts w:eastAsia="仿宋_GB2312"/>
              </w:rPr>
            </w:pPr>
            <w:r>
              <w:rPr>
                <w:rFonts w:eastAsia="仿宋_GB2312"/>
              </w:rPr>
              <w:t>6.5</w:t>
            </w:r>
          </w:p>
        </w:tc>
        <w:tc>
          <w:tcPr>
            <w:tcW w:w="1400" w:type="dxa"/>
            <w:vAlign w:val="center"/>
          </w:tcPr>
          <w:p w14:paraId="16908B9D">
            <w:pPr>
              <w:pStyle w:val="9"/>
              <w:rPr>
                <w:rFonts w:eastAsia="仿宋_GB2312"/>
              </w:rPr>
            </w:pPr>
            <w:r>
              <w:rPr>
                <w:rFonts w:eastAsia="仿宋_GB2312"/>
              </w:rPr>
              <w:t>4.2</w:t>
            </w:r>
          </w:p>
        </w:tc>
        <w:tc>
          <w:tcPr>
            <w:tcW w:w="1533" w:type="dxa"/>
            <w:vAlign w:val="center"/>
          </w:tcPr>
          <w:p w14:paraId="43D733DE">
            <w:pPr>
              <w:pStyle w:val="9"/>
              <w:rPr>
                <w:rFonts w:eastAsia="仿宋_GB2312"/>
              </w:rPr>
            </w:pPr>
            <w:r>
              <w:rPr>
                <w:rFonts w:eastAsia="仿宋_GB2312"/>
              </w:rPr>
              <w:t>3.6</w:t>
            </w:r>
          </w:p>
        </w:tc>
        <w:tc>
          <w:tcPr>
            <w:tcW w:w="1771" w:type="dxa"/>
            <w:vAlign w:val="center"/>
          </w:tcPr>
          <w:p w14:paraId="5E61AD1F">
            <w:pPr>
              <w:pStyle w:val="9"/>
              <w:rPr>
                <w:rFonts w:eastAsia="仿宋_GB2312"/>
              </w:rPr>
            </w:pPr>
            <w:r>
              <w:rPr>
                <w:rFonts w:eastAsia="仿宋_GB2312"/>
              </w:rPr>
              <w:t>2.4</w:t>
            </w:r>
          </w:p>
        </w:tc>
      </w:tr>
      <w:tr w14:paraId="4D7E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3214CD7E">
            <w:pPr>
              <w:pStyle w:val="9"/>
            </w:pPr>
            <w:r>
              <w:rPr>
                <w:rFonts w:hint="eastAsia"/>
              </w:rPr>
              <w:t>2</w:t>
            </w:r>
          </w:p>
        </w:tc>
        <w:tc>
          <w:tcPr>
            <w:tcW w:w="2068" w:type="dxa"/>
          </w:tcPr>
          <w:p w14:paraId="41A3202F">
            <w:pPr>
              <w:pStyle w:val="9"/>
              <w:jc w:val="left"/>
              <w:rPr>
                <w:rFonts w:eastAsia="仿宋_GB2312"/>
              </w:rPr>
            </w:pPr>
            <w:r>
              <w:rPr>
                <w:rFonts w:hint="eastAsia" w:eastAsia="仿宋_GB2312"/>
              </w:rPr>
              <w:t>未来5年跨境物流行业对高层次人才的需求分布</w:t>
            </w:r>
          </w:p>
        </w:tc>
        <w:tc>
          <w:tcPr>
            <w:tcW w:w="1678" w:type="dxa"/>
            <w:vAlign w:val="center"/>
          </w:tcPr>
          <w:p w14:paraId="62E2717E">
            <w:pPr>
              <w:pStyle w:val="9"/>
              <w:rPr>
                <w:rFonts w:eastAsia="仿宋_GB2312"/>
              </w:rPr>
            </w:pPr>
            <w:r>
              <w:rPr>
                <w:rFonts w:eastAsia="仿宋_GB2312"/>
              </w:rPr>
              <w:t>2.3</w:t>
            </w:r>
          </w:p>
        </w:tc>
        <w:tc>
          <w:tcPr>
            <w:tcW w:w="1400" w:type="dxa"/>
            <w:vAlign w:val="center"/>
          </w:tcPr>
          <w:p w14:paraId="25B8090E">
            <w:pPr>
              <w:pStyle w:val="9"/>
              <w:rPr>
                <w:rFonts w:eastAsia="仿宋_GB2312"/>
              </w:rPr>
            </w:pPr>
            <w:r>
              <w:rPr>
                <w:rFonts w:eastAsia="仿宋_GB2312"/>
              </w:rPr>
              <w:t>1.6</w:t>
            </w:r>
          </w:p>
        </w:tc>
        <w:tc>
          <w:tcPr>
            <w:tcW w:w="1533" w:type="dxa"/>
            <w:vAlign w:val="center"/>
          </w:tcPr>
          <w:p w14:paraId="4E07A960">
            <w:pPr>
              <w:pStyle w:val="9"/>
              <w:rPr>
                <w:rFonts w:eastAsia="仿宋_GB2312"/>
              </w:rPr>
            </w:pPr>
            <w:r>
              <w:rPr>
                <w:rFonts w:eastAsia="仿宋_GB2312"/>
              </w:rPr>
              <w:t>1.2</w:t>
            </w:r>
          </w:p>
        </w:tc>
        <w:tc>
          <w:tcPr>
            <w:tcW w:w="1771" w:type="dxa"/>
            <w:vAlign w:val="center"/>
          </w:tcPr>
          <w:p w14:paraId="557774F5">
            <w:pPr>
              <w:pStyle w:val="9"/>
              <w:rPr>
                <w:rFonts w:eastAsia="仿宋_GB2312"/>
              </w:rPr>
            </w:pPr>
            <w:r>
              <w:rPr>
                <w:rFonts w:eastAsia="仿宋_GB2312"/>
              </w:rPr>
              <w:t>0.82</w:t>
            </w:r>
          </w:p>
        </w:tc>
      </w:tr>
      <w:tr w14:paraId="219E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11" w:type="dxa"/>
            <w:vAlign w:val="center"/>
          </w:tcPr>
          <w:p w14:paraId="5C3B28F6">
            <w:pPr>
              <w:pStyle w:val="9"/>
            </w:pPr>
            <w:r>
              <w:t>3</w:t>
            </w:r>
          </w:p>
        </w:tc>
        <w:tc>
          <w:tcPr>
            <w:tcW w:w="2068" w:type="dxa"/>
          </w:tcPr>
          <w:p w14:paraId="6BCA02B2">
            <w:pPr>
              <w:pStyle w:val="9"/>
              <w:jc w:val="left"/>
              <w:rPr>
                <w:rFonts w:eastAsia="仿宋_GB2312"/>
              </w:rPr>
            </w:pPr>
            <w:r>
              <w:rPr>
                <w:rFonts w:hint="eastAsia" w:eastAsia="仿宋_GB2312"/>
              </w:rPr>
              <w:t>人才缺口总计</w:t>
            </w:r>
          </w:p>
        </w:tc>
        <w:tc>
          <w:tcPr>
            <w:tcW w:w="6382" w:type="dxa"/>
            <w:gridSpan w:val="4"/>
            <w:vAlign w:val="center"/>
          </w:tcPr>
          <w:p w14:paraId="497FCBCB">
            <w:pPr>
              <w:pStyle w:val="9"/>
              <w:ind w:firstLine="640"/>
              <w:rPr>
                <w:rFonts w:eastAsia="仿宋_GB2312"/>
              </w:rPr>
            </w:pPr>
            <w:r>
              <w:rPr>
                <w:rFonts w:eastAsia="仿宋_GB2312"/>
              </w:rPr>
              <w:t>16.7</w:t>
            </w:r>
          </w:p>
        </w:tc>
      </w:tr>
      <w:tr w14:paraId="7340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0DB38936">
            <w:pPr>
              <w:pStyle w:val="9"/>
            </w:pPr>
            <w:r>
              <w:t>4</w:t>
            </w:r>
          </w:p>
        </w:tc>
        <w:tc>
          <w:tcPr>
            <w:tcW w:w="2068" w:type="dxa"/>
          </w:tcPr>
          <w:p w14:paraId="0F819F89">
            <w:pPr>
              <w:pStyle w:val="9"/>
              <w:jc w:val="left"/>
              <w:rPr>
                <w:rFonts w:eastAsia="仿宋_GB2312"/>
              </w:rPr>
            </w:pPr>
            <w:r>
              <w:rPr>
                <w:rFonts w:hint="eastAsia" w:eastAsia="仿宋_GB2312"/>
              </w:rPr>
              <w:t>职业教育本科人才缺口</w:t>
            </w:r>
          </w:p>
        </w:tc>
        <w:tc>
          <w:tcPr>
            <w:tcW w:w="6382" w:type="dxa"/>
            <w:gridSpan w:val="4"/>
            <w:vAlign w:val="center"/>
          </w:tcPr>
          <w:p w14:paraId="093E7D48">
            <w:pPr>
              <w:pStyle w:val="9"/>
              <w:ind w:firstLine="640"/>
              <w:rPr>
                <w:rFonts w:eastAsia="仿宋_GB2312"/>
              </w:rPr>
            </w:pPr>
            <w:r>
              <w:rPr>
                <w:rFonts w:eastAsia="仿宋_GB2312"/>
              </w:rPr>
              <w:t>5.92</w:t>
            </w:r>
          </w:p>
        </w:tc>
      </w:tr>
    </w:tbl>
    <w:p w14:paraId="228D6C02">
      <w:pPr>
        <w:pStyle w:val="9"/>
        <w:jc w:val="left"/>
      </w:pPr>
    </w:p>
    <w:p w14:paraId="7AED13FF">
      <w:pPr>
        <w:pStyle w:val="9"/>
        <w:jc w:val="left"/>
      </w:pPr>
    </w:p>
    <w:p w14:paraId="311BB5E4">
      <w:pPr>
        <w:pStyle w:val="9"/>
        <w:jc w:val="left"/>
      </w:pPr>
    </w:p>
    <w:p w14:paraId="23DEDD47">
      <w:pPr>
        <w:pStyle w:val="9"/>
        <w:jc w:val="left"/>
      </w:pPr>
    </w:p>
    <w:p w14:paraId="2C987E6C">
      <w:pPr>
        <w:pStyle w:val="4"/>
        <w:outlineLvl w:val="9"/>
        <w:rPr>
          <w:rFonts w:cs="仿宋" w:asciiTheme="minorEastAsia" w:hAnsiTheme="minorEastAsia"/>
          <w:sz w:val="24"/>
          <w:szCs w:val="24"/>
        </w:rPr>
      </w:pPr>
      <w:bookmarkStart w:id="277" w:name="_Toc29058"/>
      <w:bookmarkStart w:id="278" w:name="_Toc27407"/>
      <w:bookmarkStart w:id="279" w:name="_Toc3646"/>
      <w:bookmarkStart w:id="280" w:name="_Toc4133"/>
      <w:bookmarkStart w:id="281" w:name="_Toc13474"/>
      <w:bookmarkStart w:id="282" w:name="_Toc3859"/>
      <w:bookmarkStart w:id="283" w:name="_Toc12991"/>
      <w:bookmarkStart w:id="284" w:name="_Toc245"/>
      <w:bookmarkStart w:id="285" w:name="_Toc9570"/>
      <w:bookmarkStart w:id="286" w:name="_Toc23308"/>
      <w:bookmarkStart w:id="287" w:name="_Toc6721"/>
      <w:bookmarkStart w:id="288" w:name="_Toc13989"/>
      <w:bookmarkStart w:id="289" w:name="_Toc21291"/>
      <w:bookmarkStart w:id="290" w:name="_Toc15263"/>
      <w:bookmarkStart w:id="291" w:name="_Toc8753"/>
      <w:bookmarkStart w:id="292" w:name="_Toc23218"/>
      <w:bookmarkStart w:id="293" w:name="_Toc9974"/>
      <w:bookmarkStart w:id="294" w:name="_Toc5913"/>
      <w:bookmarkStart w:id="295" w:name="_Toc4890"/>
      <w:bookmarkStart w:id="296" w:name="_Toc11134"/>
      <w:bookmarkStart w:id="297" w:name="_Toc15710"/>
      <w:bookmarkStart w:id="298" w:name="_Toc16878"/>
      <w:bookmarkStart w:id="299" w:name="_Toc20754"/>
      <w:r>
        <w:drawing>
          <wp:inline distT="0" distB="0" distL="114300" distR="114300">
            <wp:extent cx="5351780" cy="3227705"/>
            <wp:effectExtent l="4445" t="4445" r="15875" b="6350"/>
            <wp:docPr id="15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7D0AF707">
      <w:pPr>
        <w:pStyle w:val="9"/>
      </w:pPr>
      <w:r>
        <w:rPr>
          <w:rFonts w:hint="eastAsia"/>
        </w:rPr>
        <w:t>图3.广西物流不同类型物流行业人才需求比例</w:t>
      </w:r>
    </w:p>
    <w:p w14:paraId="44491B32">
      <w:pPr>
        <w:spacing w:before="156" w:beforeLines="50"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参考广西物流“十四五”发展规划，未来五年，广西物流产业要“基本建成集聚高效、区域协同、创新融合、智能绿色、安全可控的现代物流体系，推动广西打造成为国内国际双循环的重要节点枢纽。物流社会化、专业化、组织化水平进一步提升，新的物流装备、技术广泛应用，物流基础设施及运作方式衔接更加顺畅，物流整体运行效率和服务质量明显提高，符合广西区情和产业结构特点、适应经济社会发展需要的冷链物流体系基本建成，形成一批具有较强竞争力的大型物流企业和服务品牌，物流业对经济社会的支撑保障作用显著增强”。因此，未来五年，广西物流行业人才需求除了传统的运输型物流企业、快递业和商贸物流等企业外，因智慧物流新技术的出现、中国—东盟自由贸易区的深层次发展，R</w:t>
      </w:r>
      <w:r>
        <w:rPr>
          <w:rFonts w:ascii="Times New Roman" w:hAnsi="Times New Roman" w:eastAsia="宋体" w:cs="Times New Roman"/>
          <w:szCs w:val="21"/>
        </w:rPr>
        <w:t>CEP</w:t>
      </w:r>
      <w:r>
        <w:rPr>
          <w:rFonts w:hint="eastAsia" w:ascii="Times New Roman" w:hAnsi="Times New Roman" w:eastAsia="宋体" w:cs="Times New Roman"/>
          <w:szCs w:val="21"/>
        </w:rPr>
        <w:t>、西部陆海新通道等政策的实施，跨境商贸物流、跨境电子商务物流、冷链物流、跨境物流金融和智慧物流等方面的人才供不应求。</w:t>
      </w:r>
    </w:p>
    <w:p w14:paraId="48CCEA85">
      <w:pPr>
        <w:pStyle w:val="11"/>
        <w:spacing w:line="400" w:lineRule="exact"/>
        <w:ind w:firstLine="420"/>
        <w:rPr>
          <w:lang w:val="zh-CN"/>
        </w:rPr>
      </w:pPr>
      <w:r>
        <w:rPr>
          <w:rFonts w:hint="eastAsia"/>
          <w:lang w:val="zh-CN"/>
        </w:rPr>
        <w:t>（2）层次结构分析</w:t>
      </w:r>
    </w:p>
    <w:p w14:paraId="5D18EEF7">
      <w:pPr>
        <w:pStyle w:val="9"/>
        <w:ind w:firstLine="420" w:firstLineChars="200"/>
        <w:jc w:val="both"/>
        <w:rPr>
          <w:sz w:val="21"/>
          <w:szCs w:val="21"/>
        </w:rPr>
      </w:pPr>
      <w:r>
        <w:rPr>
          <w:rFonts w:hint="eastAsia"/>
          <w:sz w:val="21"/>
          <w:szCs w:val="21"/>
        </w:rPr>
        <w:t>对广西物流企业比较集中的南宁、柳州、桂林、梧州、钦州和北海等城市不同类型的物流企业关于员工招聘情况的调查显示：不同类型物流企业的业务不同，对毕业生能力要求不同，所要求的毕业生学历层次也不同。未来5年，广西物流行业对院校毕业生的需求数量为20万人，职业教育本科为36.3%（7.26万人）、专科为35.5%（7.1万人）、中专为22.5%（4.5万人）、研究生为5.6%（1.13万人）。用人需求主要体现在对职业教育本科层次，其中，职业教育本科人才需求中，对跨境物流的本科层次的人才需求为5.92万人，如表5所示。</w:t>
      </w:r>
    </w:p>
    <w:p w14:paraId="1D7A11B4">
      <w:pPr>
        <w:pStyle w:val="9"/>
      </w:pPr>
    </w:p>
    <w:p w14:paraId="3447B2B1">
      <w:pPr>
        <w:pStyle w:val="9"/>
      </w:pPr>
      <w:r>
        <w:rPr>
          <w:rFonts w:hint="eastAsia"/>
        </w:rPr>
        <w:t>表5</w:t>
      </w:r>
      <w:r>
        <w:t xml:space="preserve"> </w:t>
      </w:r>
      <w:r>
        <w:rPr>
          <w:rFonts w:hint="eastAsia"/>
        </w:rPr>
        <w:t>未来五年广西大中型物流企业对人才层次的需求</w:t>
      </w:r>
    </w:p>
    <w:tbl>
      <w:tblPr>
        <w:tblStyle w:val="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16"/>
        <w:gridCol w:w="1184"/>
        <w:gridCol w:w="1224"/>
        <w:gridCol w:w="1922"/>
        <w:gridCol w:w="1099"/>
      </w:tblGrid>
      <w:tr w14:paraId="5B09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772" w:type="dxa"/>
            <w:shd w:val="clear" w:color="auto" w:fill="auto"/>
            <w:vAlign w:val="center"/>
          </w:tcPr>
          <w:p w14:paraId="50F0F226">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企业类型</w:t>
            </w:r>
          </w:p>
        </w:tc>
        <w:tc>
          <w:tcPr>
            <w:tcW w:w="1316" w:type="dxa"/>
            <w:shd w:val="clear" w:color="auto" w:fill="auto"/>
            <w:vAlign w:val="center"/>
          </w:tcPr>
          <w:p w14:paraId="2F4BF345">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职业教育本科（%）</w:t>
            </w:r>
          </w:p>
        </w:tc>
        <w:tc>
          <w:tcPr>
            <w:tcW w:w="1184" w:type="dxa"/>
            <w:shd w:val="clear" w:color="auto" w:fill="auto"/>
            <w:vAlign w:val="center"/>
          </w:tcPr>
          <w:p w14:paraId="1A9D4767">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专科（%）</w:t>
            </w:r>
          </w:p>
        </w:tc>
        <w:tc>
          <w:tcPr>
            <w:tcW w:w="1224" w:type="dxa"/>
            <w:shd w:val="clear" w:color="auto" w:fill="auto"/>
            <w:vAlign w:val="center"/>
          </w:tcPr>
          <w:p w14:paraId="6A7F1A1D">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中专（%）</w:t>
            </w:r>
          </w:p>
        </w:tc>
        <w:tc>
          <w:tcPr>
            <w:tcW w:w="1922" w:type="dxa"/>
            <w:shd w:val="clear" w:color="auto" w:fill="auto"/>
            <w:vAlign w:val="center"/>
          </w:tcPr>
          <w:p w14:paraId="602B167D">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研究生及以上（%）</w:t>
            </w:r>
          </w:p>
        </w:tc>
        <w:tc>
          <w:tcPr>
            <w:tcW w:w="1099" w:type="dxa"/>
            <w:shd w:val="clear" w:color="auto" w:fill="auto"/>
            <w:vAlign w:val="center"/>
          </w:tcPr>
          <w:p w14:paraId="0398B36D">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合计</w:t>
            </w:r>
          </w:p>
        </w:tc>
      </w:tr>
      <w:tr w14:paraId="4529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2" w:type="dxa"/>
            <w:shd w:val="clear" w:color="auto" w:fill="auto"/>
            <w:vAlign w:val="center"/>
          </w:tcPr>
          <w:p w14:paraId="3CDC4808">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国际物流企业</w:t>
            </w:r>
          </w:p>
        </w:tc>
        <w:tc>
          <w:tcPr>
            <w:tcW w:w="1316" w:type="dxa"/>
            <w:shd w:val="clear" w:color="auto" w:fill="auto"/>
            <w:vAlign w:val="center"/>
          </w:tcPr>
          <w:p w14:paraId="6A2F4C9E">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58%</w:t>
            </w:r>
          </w:p>
        </w:tc>
        <w:tc>
          <w:tcPr>
            <w:tcW w:w="1184" w:type="dxa"/>
            <w:shd w:val="clear" w:color="auto" w:fill="auto"/>
            <w:vAlign w:val="center"/>
          </w:tcPr>
          <w:p w14:paraId="450D1BDC">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31%</w:t>
            </w:r>
          </w:p>
        </w:tc>
        <w:tc>
          <w:tcPr>
            <w:tcW w:w="1224" w:type="dxa"/>
            <w:shd w:val="clear" w:color="auto" w:fill="auto"/>
            <w:vAlign w:val="center"/>
          </w:tcPr>
          <w:p w14:paraId="5D1E0D3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1922" w:type="dxa"/>
            <w:shd w:val="clear" w:color="auto" w:fill="auto"/>
            <w:vAlign w:val="center"/>
          </w:tcPr>
          <w:p w14:paraId="3B1917EB">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1099" w:type="dxa"/>
            <w:shd w:val="clear" w:color="auto" w:fill="auto"/>
            <w:noWrap/>
            <w:vAlign w:val="center"/>
          </w:tcPr>
          <w:p w14:paraId="3B986C6F">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w:t>
            </w:r>
          </w:p>
        </w:tc>
      </w:tr>
      <w:tr w14:paraId="6034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2" w:type="dxa"/>
            <w:shd w:val="clear" w:color="auto" w:fill="auto"/>
            <w:vAlign w:val="center"/>
          </w:tcPr>
          <w:p w14:paraId="469B9B0B">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铁路物流企业</w:t>
            </w:r>
          </w:p>
        </w:tc>
        <w:tc>
          <w:tcPr>
            <w:tcW w:w="1316" w:type="dxa"/>
            <w:shd w:val="clear" w:color="auto" w:fill="auto"/>
            <w:vAlign w:val="center"/>
          </w:tcPr>
          <w:p w14:paraId="42E7CD2C">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41%</w:t>
            </w:r>
          </w:p>
        </w:tc>
        <w:tc>
          <w:tcPr>
            <w:tcW w:w="1184" w:type="dxa"/>
            <w:shd w:val="clear" w:color="auto" w:fill="auto"/>
            <w:vAlign w:val="center"/>
          </w:tcPr>
          <w:p w14:paraId="56D88F4F">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47%</w:t>
            </w:r>
          </w:p>
        </w:tc>
        <w:tc>
          <w:tcPr>
            <w:tcW w:w="1224" w:type="dxa"/>
            <w:shd w:val="clear" w:color="auto" w:fill="auto"/>
            <w:vAlign w:val="center"/>
          </w:tcPr>
          <w:p w14:paraId="782C148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1922" w:type="dxa"/>
            <w:shd w:val="clear" w:color="auto" w:fill="auto"/>
            <w:vAlign w:val="center"/>
          </w:tcPr>
          <w:p w14:paraId="3551956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1099" w:type="dxa"/>
            <w:shd w:val="clear" w:color="auto" w:fill="auto"/>
            <w:noWrap/>
            <w:vAlign w:val="center"/>
          </w:tcPr>
          <w:p w14:paraId="5A177D43">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w:t>
            </w:r>
          </w:p>
        </w:tc>
      </w:tr>
      <w:tr w14:paraId="69D1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2" w:type="dxa"/>
            <w:shd w:val="clear" w:color="auto" w:fill="auto"/>
            <w:vAlign w:val="center"/>
          </w:tcPr>
          <w:p w14:paraId="2BD27F70">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港口物流企业</w:t>
            </w:r>
          </w:p>
        </w:tc>
        <w:tc>
          <w:tcPr>
            <w:tcW w:w="1316" w:type="dxa"/>
            <w:shd w:val="clear" w:color="auto" w:fill="auto"/>
            <w:vAlign w:val="center"/>
          </w:tcPr>
          <w:p w14:paraId="503AE51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1184" w:type="dxa"/>
            <w:shd w:val="clear" w:color="auto" w:fill="auto"/>
            <w:vAlign w:val="center"/>
          </w:tcPr>
          <w:p w14:paraId="46034CE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1224" w:type="dxa"/>
            <w:shd w:val="clear" w:color="auto" w:fill="auto"/>
            <w:vAlign w:val="center"/>
          </w:tcPr>
          <w:p w14:paraId="3C0F22FF">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w:t>
            </w:r>
          </w:p>
        </w:tc>
        <w:tc>
          <w:tcPr>
            <w:tcW w:w="1922" w:type="dxa"/>
            <w:shd w:val="clear" w:color="auto" w:fill="auto"/>
            <w:vAlign w:val="center"/>
          </w:tcPr>
          <w:p w14:paraId="3716B94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1099" w:type="dxa"/>
            <w:shd w:val="clear" w:color="auto" w:fill="auto"/>
            <w:noWrap/>
            <w:vAlign w:val="center"/>
          </w:tcPr>
          <w:p w14:paraId="5E602F36">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w:t>
            </w:r>
          </w:p>
        </w:tc>
      </w:tr>
      <w:tr w14:paraId="6F99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2" w:type="dxa"/>
            <w:shd w:val="clear" w:color="auto" w:fill="auto"/>
            <w:vAlign w:val="center"/>
          </w:tcPr>
          <w:p w14:paraId="049E8103">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冷链物流企业</w:t>
            </w:r>
          </w:p>
        </w:tc>
        <w:tc>
          <w:tcPr>
            <w:tcW w:w="1316" w:type="dxa"/>
            <w:shd w:val="clear" w:color="auto" w:fill="auto"/>
            <w:vAlign w:val="center"/>
          </w:tcPr>
          <w:p w14:paraId="4CC55F32">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1184" w:type="dxa"/>
            <w:shd w:val="clear" w:color="auto" w:fill="auto"/>
            <w:vAlign w:val="center"/>
          </w:tcPr>
          <w:p w14:paraId="6439BF63">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39%</w:t>
            </w:r>
          </w:p>
        </w:tc>
        <w:tc>
          <w:tcPr>
            <w:tcW w:w="1224" w:type="dxa"/>
            <w:shd w:val="clear" w:color="auto" w:fill="auto"/>
            <w:vAlign w:val="center"/>
          </w:tcPr>
          <w:p w14:paraId="11793DD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25%</w:t>
            </w:r>
          </w:p>
        </w:tc>
        <w:tc>
          <w:tcPr>
            <w:tcW w:w="1922" w:type="dxa"/>
            <w:shd w:val="clear" w:color="auto" w:fill="auto"/>
            <w:vAlign w:val="center"/>
          </w:tcPr>
          <w:p w14:paraId="431E6B76">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1099" w:type="dxa"/>
            <w:shd w:val="clear" w:color="auto" w:fill="auto"/>
            <w:noWrap/>
            <w:vAlign w:val="center"/>
          </w:tcPr>
          <w:p w14:paraId="6362AFEA">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w:t>
            </w:r>
          </w:p>
        </w:tc>
      </w:tr>
      <w:tr w14:paraId="44DA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2" w:type="dxa"/>
            <w:shd w:val="clear" w:color="auto" w:fill="auto"/>
            <w:vAlign w:val="center"/>
          </w:tcPr>
          <w:p w14:paraId="0C243BCB">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商贸物流企业</w:t>
            </w:r>
          </w:p>
        </w:tc>
        <w:tc>
          <w:tcPr>
            <w:tcW w:w="1316" w:type="dxa"/>
            <w:shd w:val="clear" w:color="auto" w:fill="auto"/>
            <w:vAlign w:val="center"/>
          </w:tcPr>
          <w:p w14:paraId="21CC593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33%</w:t>
            </w:r>
          </w:p>
        </w:tc>
        <w:tc>
          <w:tcPr>
            <w:tcW w:w="1184" w:type="dxa"/>
            <w:shd w:val="clear" w:color="auto" w:fill="auto"/>
            <w:vAlign w:val="center"/>
          </w:tcPr>
          <w:p w14:paraId="1506AA8A">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29%</w:t>
            </w:r>
          </w:p>
        </w:tc>
        <w:tc>
          <w:tcPr>
            <w:tcW w:w="1224" w:type="dxa"/>
            <w:shd w:val="clear" w:color="auto" w:fill="auto"/>
            <w:vAlign w:val="center"/>
          </w:tcPr>
          <w:p w14:paraId="746271AA">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1922" w:type="dxa"/>
            <w:shd w:val="clear" w:color="auto" w:fill="auto"/>
            <w:vAlign w:val="center"/>
          </w:tcPr>
          <w:p w14:paraId="54679C5B">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1099" w:type="dxa"/>
            <w:shd w:val="clear" w:color="auto" w:fill="auto"/>
            <w:noWrap/>
            <w:vAlign w:val="center"/>
          </w:tcPr>
          <w:p w14:paraId="7E6DA679">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w:t>
            </w:r>
          </w:p>
        </w:tc>
      </w:tr>
      <w:tr w14:paraId="1A10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72" w:type="dxa"/>
            <w:shd w:val="clear" w:color="auto" w:fill="auto"/>
            <w:vAlign w:val="center"/>
          </w:tcPr>
          <w:p w14:paraId="03A55538">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快递企业</w:t>
            </w:r>
          </w:p>
        </w:tc>
        <w:tc>
          <w:tcPr>
            <w:tcW w:w="1316" w:type="dxa"/>
            <w:shd w:val="clear" w:color="auto" w:fill="auto"/>
            <w:vAlign w:val="center"/>
          </w:tcPr>
          <w:p w14:paraId="0812E9D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29%</w:t>
            </w:r>
          </w:p>
        </w:tc>
        <w:tc>
          <w:tcPr>
            <w:tcW w:w="1184" w:type="dxa"/>
            <w:shd w:val="clear" w:color="auto" w:fill="auto"/>
            <w:vAlign w:val="center"/>
          </w:tcPr>
          <w:p w14:paraId="38E87BD9">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28%</w:t>
            </w:r>
          </w:p>
        </w:tc>
        <w:tc>
          <w:tcPr>
            <w:tcW w:w="1224" w:type="dxa"/>
            <w:shd w:val="clear" w:color="auto" w:fill="auto"/>
            <w:vAlign w:val="center"/>
          </w:tcPr>
          <w:p w14:paraId="52237BF5">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40%</w:t>
            </w:r>
          </w:p>
        </w:tc>
        <w:tc>
          <w:tcPr>
            <w:tcW w:w="1922" w:type="dxa"/>
            <w:shd w:val="clear" w:color="auto" w:fill="auto"/>
            <w:vAlign w:val="center"/>
          </w:tcPr>
          <w:p w14:paraId="3E583A72">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1099" w:type="dxa"/>
            <w:shd w:val="clear" w:color="auto" w:fill="auto"/>
            <w:noWrap/>
            <w:vAlign w:val="center"/>
          </w:tcPr>
          <w:p w14:paraId="2568ED7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w:t>
            </w:r>
          </w:p>
        </w:tc>
      </w:tr>
      <w:tr w14:paraId="5D82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72" w:type="dxa"/>
            <w:shd w:val="clear" w:color="auto" w:fill="auto"/>
            <w:vAlign w:val="center"/>
          </w:tcPr>
          <w:p w14:paraId="3B2EDD87">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综合物流企业</w:t>
            </w:r>
          </w:p>
        </w:tc>
        <w:tc>
          <w:tcPr>
            <w:tcW w:w="1316" w:type="dxa"/>
            <w:shd w:val="clear" w:color="auto" w:fill="auto"/>
            <w:vAlign w:val="center"/>
          </w:tcPr>
          <w:p w14:paraId="6DEF09F3">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29%</w:t>
            </w:r>
          </w:p>
        </w:tc>
        <w:tc>
          <w:tcPr>
            <w:tcW w:w="1184" w:type="dxa"/>
            <w:shd w:val="clear" w:color="auto" w:fill="auto"/>
            <w:vAlign w:val="center"/>
          </w:tcPr>
          <w:p w14:paraId="6381005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27%</w:t>
            </w:r>
          </w:p>
        </w:tc>
        <w:tc>
          <w:tcPr>
            <w:tcW w:w="1224" w:type="dxa"/>
            <w:shd w:val="clear" w:color="auto" w:fill="auto"/>
            <w:vAlign w:val="center"/>
          </w:tcPr>
          <w:p w14:paraId="78CB722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40%</w:t>
            </w:r>
          </w:p>
        </w:tc>
        <w:tc>
          <w:tcPr>
            <w:tcW w:w="1922" w:type="dxa"/>
            <w:shd w:val="clear" w:color="auto" w:fill="auto"/>
            <w:vAlign w:val="center"/>
          </w:tcPr>
          <w:p w14:paraId="7E38F52F">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1099" w:type="dxa"/>
            <w:shd w:val="clear" w:color="auto" w:fill="auto"/>
            <w:noWrap/>
            <w:vAlign w:val="center"/>
          </w:tcPr>
          <w:p w14:paraId="664EC25E">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w:t>
            </w:r>
          </w:p>
        </w:tc>
      </w:tr>
      <w:tr w14:paraId="24E4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1772" w:type="dxa"/>
            <w:shd w:val="clear" w:color="auto" w:fill="auto"/>
            <w:vAlign w:val="center"/>
          </w:tcPr>
          <w:p w14:paraId="404A6CA3">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平均值</w:t>
            </w:r>
          </w:p>
        </w:tc>
        <w:tc>
          <w:tcPr>
            <w:tcW w:w="1316" w:type="dxa"/>
            <w:shd w:val="clear" w:color="auto" w:fill="auto"/>
            <w:vAlign w:val="center"/>
          </w:tcPr>
          <w:p w14:paraId="327FB8BD">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36.3%</w:t>
            </w:r>
          </w:p>
        </w:tc>
        <w:tc>
          <w:tcPr>
            <w:tcW w:w="1184" w:type="dxa"/>
            <w:shd w:val="clear" w:color="auto" w:fill="auto"/>
            <w:vAlign w:val="center"/>
          </w:tcPr>
          <w:p w14:paraId="57743F63">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35.6%</w:t>
            </w:r>
          </w:p>
        </w:tc>
        <w:tc>
          <w:tcPr>
            <w:tcW w:w="1224" w:type="dxa"/>
            <w:shd w:val="clear" w:color="auto" w:fill="auto"/>
            <w:vAlign w:val="center"/>
          </w:tcPr>
          <w:p w14:paraId="3F7D4CDA">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22.5%</w:t>
            </w:r>
          </w:p>
        </w:tc>
        <w:tc>
          <w:tcPr>
            <w:tcW w:w="1922" w:type="dxa"/>
            <w:shd w:val="clear" w:color="auto" w:fill="auto"/>
            <w:vAlign w:val="center"/>
          </w:tcPr>
          <w:p w14:paraId="27ABFC6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5.6%</w:t>
            </w:r>
          </w:p>
        </w:tc>
        <w:tc>
          <w:tcPr>
            <w:tcW w:w="1099" w:type="dxa"/>
            <w:shd w:val="clear" w:color="auto" w:fill="auto"/>
            <w:noWrap/>
            <w:vAlign w:val="center"/>
          </w:tcPr>
          <w:p w14:paraId="03BF669E">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100%</w:t>
            </w:r>
          </w:p>
        </w:tc>
      </w:tr>
      <w:tr w14:paraId="203F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72" w:type="dxa"/>
            <w:shd w:val="clear" w:color="auto" w:fill="auto"/>
            <w:vAlign w:val="center"/>
          </w:tcPr>
          <w:p w14:paraId="1E993D76">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总数量（万人）</w:t>
            </w:r>
          </w:p>
        </w:tc>
        <w:tc>
          <w:tcPr>
            <w:tcW w:w="1316" w:type="dxa"/>
            <w:shd w:val="clear" w:color="auto" w:fill="auto"/>
            <w:vAlign w:val="center"/>
          </w:tcPr>
          <w:p w14:paraId="6F91581F">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7.26</w:t>
            </w:r>
          </w:p>
        </w:tc>
        <w:tc>
          <w:tcPr>
            <w:tcW w:w="1184" w:type="dxa"/>
            <w:shd w:val="clear" w:color="auto" w:fill="auto"/>
            <w:vAlign w:val="center"/>
          </w:tcPr>
          <w:p w14:paraId="232DB753">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7.1</w:t>
            </w:r>
          </w:p>
        </w:tc>
        <w:tc>
          <w:tcPr>
            <w:tcW w:w="1224" w:type="dxa"/>
            <w:shd w:val="clear" w:color="auto" w:fill="auto"/>
            <w:vAlign w:val="center"/>
          </w:tcPr>
          <w:p w14:paraId="64115FA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4.5</w:t>
            </w:r>
          </w:p>
        </w:tc>
        <w:tc>
          <w:tcPr>
            <w:tcW w:w="1922" w:type="dxa"/>
            <w:shd w:val="clear" w:color="auto" w:fill="auto"/>
            <w:vAlign w:val="center"/>
          </w:tcPr>
          <w:p w14:paraId="67AB346A">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1.13</w:t>
            </w:r>
          </w:p>
        </w:tc>
        <w:tc>
          <w:tcPr>
            <w:tcW w:w="1099" w:type="dxa"/>
            <w:shd w:val="clear" w:color="auto" w:fill="auto"/>
            <w:noWrap/>
            <w:vAlign w:val="center"/>
          </w:tcPr>
          <w:p w14:paraId="5012DA6C">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w:t>
            </w:r>
          </w:p>
        </w:tc>
      </w:tr>
      <w:tr w14:paraId="2847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72" w:type="dxa"/>
            <w:shd w:val="clear" w:color="auto" w:fill="auto"/>
            <w:vAlign w:val="center"/>
          </w:tcPr>
          <w:p w14:paraId="7FB1B04F">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备注</w:t>
            </w:r>
          </w:p>
        </w:tc>
        <w:tc>
          <w:tcPr>
            <w:tcW w:w="6745" w:type="dxa"/>
            <w:gridSpan w:val="5"/>
            <w:shd w:val="clear" w:color="auto" w:fill="auto"/>
            <w:vAlign w:val="center"/>
          </w:tcPr>
          <w:p w14:paraId="0534AF87">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职业教育本科人才需求总数</w:t>
            </w:r>
            <w:r>
              <w:rPr>
                <w:rFonts w:ascii="Times New Roman" w:hAnsi="Times New Roman" w:eastAsia="仿宋_GB2312" w:cs="Times New Roman"/>
                <w:sz w:val="18"/>
                <w:szCs w:val="18"/>
              </w:rPr>
              <w:t>7.26</w:t>
            </w:r>
            <w:r>
              <w:rPr>
                <w:rFonts w:hint="eastAsia" w:ascii="Times New Roman" w:hAnsi="Times New Roman" w:eastAsia="仿宋_GB2312" w:cs="Times New Roman"/>
                <w:sz w:val="18"/>
                <w:szCs w:val="18"/>
              </w:rPr>
              <w:t>万人中包括跨境物流业务人才需求5</w:t>
            </w:r>
            <w:r>
              <w:rPr>
                <w:rFonts w:ascii="Times New Roman" w:hAnsi="Times New Roman" w:eastAsia="仿宋_GB2312" w:cs="Times New Roman"/>
                <w:sz w:val="18"/>
                <w:szCs w:val="18"/>
              </w:rPr>
              <w:t>.92</w:t>
            </w:r>
            <w:r>
              <w:rPr>
                <w:rFonts w:hint="eastAsia" w:ascii="Times New Roman" w:hAnsi="Times New Roman" w:eastAsia="仿宋_GB2312" w:cs="Times New Roman"/>
                <w:sz w:val="18"/>
                <w:szCs w:val="18"/>
              </w:rPr>
              <w:t>万人</w:t>
            </w:r>
          </w:p>
        </w:tc>
      </w:tr>
    </w:tbl>
    <w:p w14:paraId="4AF19FDD">
      <w:pPr>
        <w:widowControl/>
        <w:spacing w:line="360" w:lineRule="auto"/>
        <w:jc w:val="left"/>
        <w:rPr>
          <w:rFonts w:ascii="宋体" w:hAnsi="宋体" w:eastAsia="宋体" w:cs="Times New Roman"/>
          <w:kern w:val="0"/>
          <w:sz w:val="18"/>
          <w:szCs w:val="18"/>
        </w:rPr>
      </w:pPr>
      <w:r>
        <w:rPr>
          <w:rFonts w:ascii="宋体" w:hAnsi="宋体" w:eastAsia="宋体" w:cs="Times New Roman"/>
          <w:kern w:val="0"/>
          <w:sz w:val="18"/>
          <w:szCs w:val="18"/>
        </w:rPr>
        <w:t>*以上数据根据广西物流企业的调查数据进行统计</w:t>
      </w:r>
    </w:p>
    <w:p w14:paraId="60A52797">
      <w:pPr>
        <w:pStyle w:val="11"/>
        <w:spacing w:before="156" w:beforeLines="50" w:line="400" w:lineRule="exact"/>
        <w:ind w:firstLine="420"/>
        <w:rPr>
          <w:lang w:val="zh-CN"/>
        </w:rPr>
      </w:pPr>
      <w:r>
        <w:rPr>
          <w:rFonts w:hint="eastAsia"/>
          <w:lang w:val="zh-CN"/>
        </w:rPr>
        <w:t>3.物流岗位需求分布</w:t>
      </w:r>
    </w:p>
    <w:p w14:paraId="352D25C7">
      <w:pPr>
        <w:pStyle w:val="11"/>
        <w:spacing w:line="400" w:lineRule="exact"/>
        <w:ind w:firstLine="420"/>
        <w:rPr>
          <w:lang w:val="zh-CN"/>
        </w:rPr>
      </w:pPr>
      <w:r>
        <w:rPr>
          <w:rFonts w:hint="eastAsia"/>
          <w:lang w:val="zh-CN"/>
        </w:rPr>
        <w:t>（1）岗位需求分析</w:t>
      </w:r>
    </w:p>
    <w:p w14:paraId="4CD544AC">
      <w:pPr>
        <w:spacing w:line="400" w:lineRule="exact"/>
        <w:ind w:firstLine="420" w:firstLineChars="200"/>
        <w:rPr>
          <w:rFonts w:ascii="仿宋_GB2312" w:hAnsi="仿宋_GB2312" w:eastAsia="仿宋_GB2312" w:cs="仿宋_GB2312"/>
          <w:sz w:val="32"/>
          <w:szCs w:val="32"/>
        </w:rPr>
      </w:pPr>
      <w:r>
        <w:rPr>
          <w:rFonts w:hint="eastAsia" w:ascii="Times New Roman" w:hAnsi="Times New Roman" w:eastAsia="宋体" w:cs="Times New Roman"/>
          <w:szCs w:val="21"/>
        </w:rPr>
        <w:t>通过对广西不同城市物流行业的调查发现，广西不同城市对物流人才的需求具有区域性特点。一是随着广西经济总量增加，对外贸易增长迅速，以广西北部湾地区为代表的国际物流和港口物流已经成为广西整个物流行业的不可缺少的重要部分，其对国际物流和港口物流的人才需求非常明显；二是随着电子商务物流的出现，以南宁、柳州、桂林和玉林等为代表的电子商务和快递业的联合是将来广西快递物流发展的主要趋势，跨境电子商务物流业将在广西边贸城市快速发展。掌握快递物流与电子商务知识的复合人才将深受用人单位欢迎；三是随着广西“南菜北运”基地的确立，南宁、桂林、玉林和北海等市的冷链物流人才需求将继续保持旺盛态势，百色、河池及崇左等地的果蔬类农产品冷链物流人才需求也将日益紧缺；四是在整个广西物流发展的地域上，南宁、柳州和桂林等城市仍然是广西物流发展的前沿地带，对物流人才的总需求将处于广西前列。</w:t>
      </w:r>
    </w:p>
    <w:p w14:paraId="298DB043">
      <w:pPr>
        <w:spacing w:after="156" w:afterLines="50"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通过对上述城市不同类型物流企业的调查发现，企业岗位分为基层操作员、基层管理员、中层管理员、高层管理员。而企业对人才的岗位需求以基层岗位为主。在不同类型的人员需求中，企业最需要的是基层管理人员，其次是基层操作员和中层管理员。对于企业的高层管理人员，企业虽然有很大需求，但是企业明确表示，这些人才主要通过内部员工培养或者外部人才引进获得，而非直接从学校招聘而来。如图4所示。</w:t>
      </w:r>
    </w:p>
    <w:p w14:paraId="4808B1CC">
      <w:pPr>
        <w:jc w:val="center"/>
        <w:rPr>
          <w:rFonts w:ascii="仿宋" w:hAnsi="仿宋" w:eastAsia="仿宋" w:cs="仿宋"/>
        </w:rPr>
      </w:pPr>
      <w:r>
        <w:rPr>
          <w:rFonts w:ascii="仿宋" w:hAnsi="仿宋" w:eastAsia="仿宋" w:cs="仿宋"/>
        </w:rPr>
        <w:drawing>
          <wp:inline distT="0" distB="0" distL="114300" distR="114300">
            <wp:extent cx="5461000" cy="2237105"/>
            <wp:effectExtent l="6350" t="6350" r="6350" b="17145"/>
            <wp:docPr id="172"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4DDF5A">
      <w:pPr>
        <w:pStyle w:val="9"/>
        <w:rPr>
          <w:rFonts w:cs="仿宋" w:asciiTheme="minorEastAsia" w:hAnsiTheme="minorEastAsia"/>
          <w:szCs w:val="21"/>
        </w:rPr>
      </w:pPr>
      <w:r>
        <w:rPr>
          <w:rFonts w:hint="eastAsia"/>
        </w:rPr>
        <w:t>图4</w:t>
      </w:r>
      <w:r>
        <w:t xml:space="preserve">  </w:t>
      </w:r>
      <w:r>
        <w:rPr>
          <w:rFonts w:hint="eastAsia"/>
        </w:rPr>
        <w:t>广西物流行业对人才的岗位需求</w:t>
      </w:r>
    </w:p>
    <w:p w14:paraId="507D868F">
      <w:pPr>
        <w:pStyle w:val="11"/>
        <w:spacing w:line="400" w:lineRule="exact"/>
        <w:ind w:firstLine="420"/>
        <w:rPr>
          <w:lang w:val="zh-CN"/>
        </w:rPr>
      </w:pPr>
      <w:r>
        <w:rPr>
          <w:rFonts w:hint="eastAsia"/>
          <w:lang w:val="zh-CN"/>
        </w:rPr>
        <w:t>（2）岗位知识与能力需求分析</w:t>
      </w:r>
    </w:p>
    <w:p w14:paraId="239022A3">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对广西6种不同类型物流企业发放的178份调查问卷进行统计分析显示，广西物流企业从院校直接招聘的现代物流管理本科毕业生从事不同的典型的工作岗位，被调查企业对不同岗位职业能力要求如表6所示。</w:t>
      </w:r>
    </w:p>
    <w:p w14:paraId="0F93F0D3">
      <w:pPr>
        <w:pStyle w:val="9"/>
      </w:pPr>
      <w:r>
        <w:rPr>
          <w:rFonts w:hint="eastAsia"/>
        </w:rPr>
        <w:t>表6</w:t>
      </w:r>
      <w:r>
        <w:t xml:space="preserve"> </w:t>
      </w:r>
      <w:r>
        <w:rPr>
          <w:rFonts w:hint="eastAsia"/>
        </w:rPr>
        <w:t>广西物流企业对现代物流管理专业岗位职业能力要求</w:t>
      </w:r>
    </w:p>
    <w:tbl>
      <w:tblPr>
        <w:tblStyle w:val="5"/>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38"/>
        <w:gridCol w:w="1831"/>
        <w:gridCol w:w="1960"/>
        <w:gridCol w:w="1961"/>
      </w:tblGrid>
      <w:tr w14:paraId="4C76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06" w:type="dxa"/>
            <w:vAlign w:val="center"/>
          </w:tcPr>
          <w:p w14:paraId="68DA332E">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岗位层级</w:t>
            </w:r>
          </w:p>
        </w:tc>
        <w:tc>
          <w:tcPr>
            <w:tcW w:w="1338" w:type="dxa"/>
            <w:vAlign w:val="center"/>
          </w:tcPr>
          <w:p w14:paraId="47A4BC6D">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典型岗位</w:t>
            </w:r>
          </w:p>
        </w:tc>
        <w:tc>
          <w:tcPr>
            <w:tcW w:w="1831" w:type="dxa"/>
            <w:vAlign w:val="center"/>
          </w:tcPr>
          <w:p w14:paraId="15A18DAB">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素质要求</w:t>
            </w:r>
          </w:p>
        </w:tc>
        <w:tc>
          <w:tcPr>
            <w:tcW w:w="1960" w:type="dxa"/>
            <w:vAlign w:val="center"/>
          </w:tcPr>
          <w:p w14:paraId="576BB432">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知识要求</w:t>
            </w:r>
          </w:p>
        </w:tc>
        <w:tc>
          <w:tcPr>
            <w:tcW w:w="1961" w:type="dxa"/>
            <w:vAlign w:val="center"/>
          </w:tcPr>
          <w:p w14:paraId="7BAF8FB7">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技能要求</w:t>
            </w:r>
          </w:p>
        </w:tc>
      </w:tr>
      <w:tr w14:paraId="294F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306" w:type="dxa"/>
            <w:vAlign w:val="center"/>
          </w:tcPr>
          <w:p w14:paraId="3968756F">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基层管理员</w:t>
            </w:r>
          </w:p>
        </w:tc>
        <w:tc>
          <w:tcPr>
            <w:tcW w:w="1338" w:type="dxa"/>
            <w:vAlign w:val="center"/>
          </w:tcPr>
          <w:p w14:paraId="64722D06">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仓储、运输、配送、物流信息等管理员</w:t>
            </w:r>
          </w:p>
        </w:tc>
        <w:tc>
          <w:tcPr>
            <w:tcW w:w="1831" w:type="dxa"/>
            <w:vAlign w:val="center"/>
          </w:tcPr>
          <w:p w14:paraId="7D176B8A">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良好的身体素质；良好的职业道德；</w:t>
            </w:r>
          </w:p>
          <w:p w14:paraId="712B23DC">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良好的人际关系。</w:t>
            </w:r>
          </w:p>
        </w:tc>
        <w:tc>
          <w:tcPr>
            <w:tcW w:w="1960" w:type="dxa"/>
            <w:vAlign w:val="center"/>
          </w:tcPr>
          <w:p w14:paraId="35F0ED2E">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掌握足够的业务知识；掌握够用的信息技术；掌握有关的法律知识。</w:t>
            </w:r>
          </w:p>
        </w:tc>
        <w:tc>
          <w:tcPr>
            <w:tcW w:w="1961" w:type="dxa"/>
            <w:vAlign w:val="center"/>
          </w:tcPr>
          <w:p w14:paraId="24BD84CA">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能完成业务工作；能进行团队合作；能准确记录及表达；具备一定学习能力。</w:t>
            </w:r>
          </w:p>
        </w:tc>
      </w:tr>
      <w:tr w14:paraId="0155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306" w:type="dxa"/>
            <w:vAlign w:val="center"/>
          </w:tcPr>
          <w:p w14:paraId="642023A0">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现场工程师</w:t>
            </w:r>
          </w:p>
        </w:tc>
        <w:tc>
          <w:tcPr>
            <w:tcW w:w="1338" w:type="dxa"/>
            <w:vAlign w:val="center"/>
          </w:tcPr>
          <w:p w14:paraId="772D0756">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仓储、配送、供应链、物流信息、物流设施设备等操作与维护工程师</w:t>
            </w:r>
          </w:p>
        </w:tc>
        <w:tc>
          <w:tcPr>
            <w:tcW w:w="1831" w:type="dxa"/>
            <w:vAlign w:val="center"/>
          </w:tcPr>
          <w:p w14:paraId="08B9753B">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良好的身体素质；良好的职业操守；</w:t>
            </w:r>
          </w:p>
          <w:p w14:paraId="19731086">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良好的协调能力；</w:t>
            </w:r>
          </w:p>
          <w:p w14:paraId="33EEB070">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较强的执行能力。</w:t>
            </w:r>
          </w:p>
        </w:tc>
        <w:tc>
          <w:tcPr>
            <w:tcW w:w="1960" w:type="dxa"/>
            <w:vAlign w:val="center"/>
          </w:tcPr>
          <w:p w14:paraId="63563E06">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掌握广泛的业务知识；掌握一定的管理知识；掌握法律法规和企业管理规定。</w:t>
            </w:r>
          </w:p>
        </w:tc>
        <w:tc>
          <w:tcPr>
            <w:tcW w:w="1961" w:type="dxa"/>
            <w:vAlign w:val="center"/>
          </w:tcPr>
          <w:p w14:paraId="63EAFB9B">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能制定执行计划；能指挥团队运作；能沟通协调；具备良好的学习能力。</w:t>
            </w:r>
          </w:p>
        </w:tc>
      </w:tr>
      <w:tr w14:paraId="1F16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306" w:type="dxa"/>
            <w:vAlign w:val="center"/>
          </w:tcPr>
          <w:p w14:paraId="1429DC33">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业务设计与规划</w:t>
            </w:r>
          </w:p>
        </w:tc>
        <w:tc>
          <w:tcPr>
            <w:tcW w:w="1338" w:type="dxa"/>
            <w:vAlign w:val="center"/>
          </w:tcPr>
          <w:p w14:paraId="0F3BF5D6">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仓储、配送、供应链、物流信息、物流项目、物流园区规划与设计</w:t>
            </w:r>
          </w:p>
        </w:tc>
        <w:tc>
          <w:tcPr>
            <w:tcW w:w="1831" w:type="dxa"/>
            <w:vAlign w:val="center"/>
          </w:tcPr>
          <w:p w14:paraId="3AE0C2A7">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良好的身体素质；良好的职业素质；</w:t>
            </w:r>
          </w:p>
          <w:p w14:paraId="5E984DF7">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广泛的人脉关系；</w:t>
            </w:r>
          </w:p>
          <w:p w14:paraId="36A0D3E6">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较强的决策能力。</w:t>
            </w:r>
          </w:p>
        </w:tc>
        <w:tc>
          <w:tcPr>
            <w:tcW w:w="1960" w:type="dxa"/>
            <w:vAlign w:val="center"/>
          </w:tcPr>
          <w:p w14:paraId="0267042D">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掌握企业管理知识；掌握专业和行业发展动态。</w:t>
            </w:r>
          </w:p>
        </w:tc>
        <w:tc>
          <w:tcPr>
            <w:tcW w:w="1961" w:type="dxa"/>
            <w:vAlign w:val="center"/>
          </w:tcPr>
          <w:p w14:paraId="3310A753">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能编制行动计划；能利用各种资源；能适应变革发展，具备良好的创新能力。</w:t>
            </w:r>
          </w:p>
        </w:tc>
      </w:tr>
    </w:tbl>
    <w:p w14:paraId="41DB4C81">
      <w:pPr>
        <w:pStyle w:val="11"/>
        <w:spacing w:before="156" w:beforeLines="50" w:line="400" w:lineRule="exact"/>
        <w:ind w:firstLine="420"/>
        <w:rPr>
          <w:lang w:val="zh-CN"/>
        </w:rPr>
      </w:pPr>
      <w:r>
        <w:rPr>
          <w:rFonts w:hint="eastAsia"/>
          <w:lang w:val="zh-CN"/>
        </w:rPr>
        <w:t>（3）岗位关键能力需求分析</w:t>
      </w:r>
    </w:p>
    <w:p w14:paraId="5459577E">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被调查企业普遍认为，现代物流管理专业职业教育本科人才的职业岗位关键能力应该包含身体素质、职业道德、专业知识与技能、团队合作、沟通与交际能力和创新能力等方面，在11个方面的素质进行线性等级赋分，最高分为10分，最低分为5分，经归纳后进行统计分析后如表7所示。</w:t>
      </w:r>
    </w:p>
    <w:p w14:paraId="073979BC">
      <w:pPr>
        <w:pStyle w:val="9"/>
      </w:pPr>
      <w:r>
        <w:rPr>
          <w:rFonts w:hint="eastAsia"/>
        </w:rPr>
        <w:t>表7</w:t>
      </w:r>
      <w:r>
        <w:t xml:space="preserve"> </w:t>
      </w:r>
      <w:r>
        <w:rPr>
          <w:rFonts w:hint="eastAsia"/>
        </w:rPr>
        <w:t>物流企业对职业教育本科人才岗位关键能力要求重要性分析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836"/>
        <w:gridCol w:w="1709"/>
        <w:gridCol w:w="2155"/>
      </w:tblGrid>
      <w:tr w14:paraId="5FCC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3F4DF6E5">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序号</w:t>
            </w:r>
          </w:p>
        </w:tc>
        <w:tc>
          <w:tcPr>
            <w:tcW w:w="2836" w:type="dxa"/>
            <w:vAlign w:val="center"/>
          </w:tcPr>
          <w:p w14:paraId="7EB2ED70">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岗位关键能力</w:t>
            </w:r>
          </w:p>
        </w:tc>
        <w:tc>
          <w:tcPr>
            <w:tcW w:w="1709" w:type="dxa"/>
            <w:vAlign w:val="center"/>
          </w:tcPr>
          <w:p w14:paraId="3EED56D4">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得分</w:t>
            </w:r>
          </w:p>
        </w:tc>
        <w:tc>
          <w:tcPr>
            <w:tcW w:w="2155" w:type="dxa"/>
            <w:vAlign w:val="center"/>
          </w:tcPr>
          <w:p w14:paraId="4EEBEF34">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排序</w:t>
            </w:r>
          </w:p>
        </w:tc>
      </w:tr>
      <w:tr w14:paraId="3A96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02229D64">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836" w:type="dxa"/>
          </w:tcPr>
          <w:p w14:paraId="351ADC05">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爱岗敬业</w:t>
            </w:r>
          </w:p>
        </w:tc>
        <w:tc>
          <w:tcPr>
            <w:tcW w:w="1709" w:type="dxa"/>
            <w:vAlign w:val="center"/>
          </w:tcPr>
          <w:p w14:paraId="0767632D">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2155" w:type="dxa"/>
          </w:tcPr>
          <w:p w14:paraId="5782442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r>
      <w:tr w14:paraId="12C5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7C3E69D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836" w:type="dxa"/>
          </w:tcPr>
          <w:p w14:paraId="2C9361E7">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专业知识</w:t>
            </w:r>
          </w:p>
        </w:tc>
        <w:tc>
          <w:tcPr>
            <w:tcW w:w="1709" w:type="dxa"/>
            <w:vAlign w:val="center"/>
          </w:tcPr>
          <w:p w14:paraId="053A6CC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2155" w:type="dxa"/>
          </w:tcPr>
          <w:p w14:paraId="1247CECE">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r>
      <w:tr w14:paraId="16F1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013C8E49">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2836" w:type="dxa"/>
          </w:tcPr>
          <w:p w14:paraId="33721B3F">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专业技能</w:t>
            </w:r>
          </w:p>
        </w:tc>
        <w:tc>
          <w:tcPr>
            <w:tcW w:w="1709" w:type="dxa"/>
            <w:vAlign w:val="center"/>
          </w:tcPr>
          <w:p w14:paraId="4F5F74A4">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2155" w:type="dxa"/>
          </w:tcPr>
          <w:p w14:paraId="320BA52B">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r>
      <w:tr w14:paraId="295C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0D00C5C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2836" w:type="dxa"/>
          </w:tcPr>
          <w:p w14:paraId="5F4142F6">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吃苦耐劳</w:t>
            </w:r>
          </w:p>
        </w:tc>
        <w:tc>
          <w:tcPr>
            <w:tcW w:w="1709" w:type="dxa"/>
            <w:vAlign w:val="center"/>
          </w:tcPr>
          <w:p w14:paraId="494160A5">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2155" w:type="dxa"/>
          </w:tcPr>
          <w:p w14:paraId="7D094CC5">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r>
      <w:tr w14:paraId="4648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6B09F505">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2836" w:type="dxa"/>
          </w:tcPr>
          <w:p w14:paraId="7D1031FD">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团队合作</w:t>
            </w:r>
          </w:p>
        </w:tc>
        <w:tc>
          <w:tcPr>
            <w:tcW w:w="1709" w:type="dxa"/>
            <w:vAlign w:val="center"/>
          </w:tcPr>
          <w:p w14:paraId="3232740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2155" w:type="dxa"/>
          </w:tcPr>
          <w:p w14:paraId="5BDF757B">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r>
      <w:tr w14:paraId="2A9D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2B16F25D">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2836" w:type="dxa"/>
          </w:tcPr>
          <w:p w14:paraId="6FF2EAC6">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沟通与交际能力</w:t>
            </w:r>
          </w:p>
        </w:tc>
        <w:tc>
          <w:tcPr>
            <w:tcW w:w="1709" w:type="dxa"/>
            <w:vAlign w:val="center"/>
          </w:tcPr>
          <w:p w14:paraId="26941F5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2155" w:type="dxa"/>
          </w:tcPr>
          <w:p w14:paraId="23769AB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r>
      <w:tr w14:paraId="7A4F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65A5FD9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2836" w:type="dxa"/>
          </w:tcPr>
          <w:p w14:paraId="02677349">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创新能力</w:t>
            </w:r>
          </w:p>
        </w:tc>
        <w:tc>
          <w:tcPr>
            <w:tcW w:w="1709" w:type="dxa"/>
            <w:vAlign w:val="center"/>
          </w:tcPr>
          <w:p w14:paraId="78AED4B5">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2155" w:type="dxa"/>
          </w:tcPr>
          <w:p w14:paraId="3394CF1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r>
      <w:tr w14:paraId="34BE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5C13064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2836" w:type="dxa"/>
          </w:tcPr>
          <w:p w14:paraId="7A2E8FE3">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执行能力</w:t>
            </w:r>
          </w:p>
        </w:tc>
        <w:tc>
          <w:tcPr>
            <w:tcW w:w="1709" w:type="dxa"/>
            <w:vAlign w:val="center"/>
          </w:tcPr>
          <w:p w14:paraId="43BACBB5">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2155" w:type="dxa"/>
          </w:tcPr>
          <w:p w14:paraId="2FD057A5">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r>
      <w:tr w14:paraId="640A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71B7DD25">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w:t>
            </w:r>
          </w:p>
        </w:tc>
        <w:tc>
          <w:tcPr>
            <w:tcW w:w="2836" w:type="dxa"/>
          </w:tcPr>
          <w:p w14:paraId="725BAB30">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信息技术能力</w:t>
            </w:r>
          </w:p>
        </w:tc>
        <w:tc>
          <w:tcPr>
            <w:tcW w:w="1709" w:type="dxa"/>
            <w:vAlign w:val="center"/>
          </w:tcPr>
          <w:p w14:paraId="0B4635B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2155" w:type="dxa"/>
          </w:tcPr>
          <w:p w14:paraId="67D606A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r>
      <w:tr w14:paraId="353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8" w:type="dxa"/>
            <w:vAlign w:val="center"/>
          </w:tcPr>
          <w:p w14:paraId="7859F12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2836" w:type="dxa"/>
          </w:tcPr>
          <w:p w14:paraId="53D64858">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文案写作能力</w:t>
            </w:r>
          </w:p>
        </w:tc>
        <w:tc>
          <w:tcPr>
            <w:tcW w:w="1709" w:type="dxa"/>
            <w:vAlign w:val="center"/>
          </w:tcPr>
          <w:p w14:paraId="0F9EAD58">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2155" w:type="dxa"/>
          </w:tcPr>
          <w:p w14:paraId="5F0D673B">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r>
      <w:tr w14:paraId="3F83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78" w:type="dxa"/>
            <w:vAlign w:val="center"/>
          </w:tcPr>
          <w:p w14:paraId="0B143CE4">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w:t>
            </w:r>
          </w:p>
        </w:tc>
        <w:tc>
          <w:tcPr>
            <w:tcW w:w="2836" w:type="dxa"/>
          </w:tcPr>
          <w:p w14:paraId="722BC3F6">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英语能力</w:t>
            </w:r>
          </w:p>
        </w:tc>
        <w:tc>
          <w:tcPr>
            <w:tcW w:w="1709" w:type="dxa"/>
            <w:vAlign w:val="center"/>
          </w:tcPr>
          <w:p w14:paraId="352ED437">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2155" w:type="dxa"/>
          </w:tcPr>
          <w:p w14:paraId="73A2EA0D">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r>
    </w:tbl>
    <w:p w14:paraId="2FCA96F0">
      <w:pPr>
        <w:pStyle w:val="10"/>
        <w:spacing w:before="156" w:beforeLines="50"/>
        <w:ind w:firstLine="420"/>
        <w:outlineLvl w:val="2"/>
        <w:rPr>
          <w:rFonts w:ascii="楷体_GB2312" w:eastAsia="楷体_GB2312"/>
          <w:b/>
          <w:bCs/>
        </w:rPr>
      </w:pPr>
      <w:bookmarkStart w:id="300" w:name="_Toc9550"/>
      <w:bookmarkStart w:id="301" w:name="_Toc3938"/>
      <w:bookmarkStart w:id="302" w:name="_Toc6234"/>
      <w:bookmarkStart w:id="303" w:name="_Toc21950"/>
      <w:bookmarkStart w:id="304" w:name="_Toc14574"/>
      <w:bookmarkStart w:id="305" w:name="_Toc32747"/>
      <w:bookmarkStart w:id="306" w:name="_Toc1981"/>
      <w:bookmarkStart w:id="307" w:name="_Toc24450"/>
      <w:bookmarkStart w:id="308" w:name="_Toc21001"/>
      <w:bookmarkStart w:id="309" w:name="_Toc20422"/>
      <w:bookmarkStart w:id="310" w:name="_Toc30740"/>
      <w:bookmarkStart w:id="311" w:name="_Toc12215"/>
      <w:bookmarkStart w:id="312" w:name="_Toc10603"/>
      <w:bookmarkStart w:id="313" w:name="_Toc31203"/>
      <w:bookmarkStart w:id="314" w:name="_Toc25093"/>
      <w:bookmarkStart w:id="315" w:name="_Toc27988"/>
      <w:bookmarkStart w:id="316" w:name="_Toc31083"/>
      <w:bookmarkStart w:id="317" w:name="_Toc28934"/>
      <w:bookmarkStart w:id="318" w:name="_Toc30850"/>
      <w:bookmarkStart w:id="319" w:name="_Toc23562"/>
      <w:bookmarkStart w:id="320" w:name="_Toc9796"/>
      <w:bookmarkStart w:id="321" w:name="_Toc21552"/>
      <w:bookmarkStart w:id="322" w:name="_Toc24259"/>
      <w:r>
        <w:rPr>
          <w:rFonts w:hint="eastAsia" w:ascii="楷体_GB2312" w:eastAsia="楷体_GB2312"/>
          <w:b/>
          <w:bCs/>
        </w:rPr>
        <w:t>（二）毕业生的建议</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AA41C9A">
      <w:pPr>
        <w:pStyle w:val="11"/>
        <w:spacing w:line="400" w:lineRule="exact"/>
        <w:ind w:firstLine="420"/>
        <w:rPr>
          <w:lang w:val="zh-CN"/>
        </w:rPr>
      </w:pPr>
      <w:r>
        <w:rPr>
          <w:rFonts w:hint="eastAsia"/>
          <w:lang w:val="zh-CN"/>
        </w:rPr>
        <w:t>1.课程的满意度分析</w:t>
      </w:r>
    </w:p>
    <w:p w14:paraId="6AB9A58D">
      <w:pPr>
        <w:spacing w:after="156" w:afterLines="50"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本次对毕业生的调研主要在南宁职业技术学院2015级-2019级现代物流管理专业毕业生中进行，共50名。对现代物流管理专业所设课程满意度在90%以上的有34名，占比68%；对现代物流管理专业所设课程满意度在80%-</w:t>
      </w:r>
      <w:r>
        <w:rPr>
          <w:rFonts w:ascii="Times New Roman" w:hAnsi="Times New Roman" w:eastAsia="宋体" w:cs="Times New Roman"/>
          <w:szCs w:val="21"/>
        </w:rPr>
        <w:t xml:space="preserve"> </w:t>
      </w:r>
      <w:r>
        <w:rPr>
          <w:rFonts w:hint="eastAsia" w:ascii="Times New Roman" w:hAnsi="Times New Roman" w:eastAsia="宋体" w:cs="Times New Roman"/>
          <w:szCs w:val="21"/>
        </w:rPr>
        <w:t>90%的有13名，占比26%；对现代物流管理专业所设课程满意度在80%以下的有3名，占比6%。</w:t>
      </w:r>
    </w:p>
    <w:p w14:paraId="79738CC6">
      <w:pPr>
        <w:pStyle w:val="3"/>
        <w:ind w:firstLine="200" w:firstLineChars="100"/>
        <w:jc w:val="center"/>
        <w:rPr>
          <w:rFonts w:cs="仿宋" w:asciiTheme="minorEastAsia" w:hAnsiTheme="minorEastAsia"/>
          <w:sz w:val="24"/>
          <w:szCs w:val="24"/>
          <w:lang w:bidi="zh-CN"/>
        </w:rPr>
      </w:pPr>
      <w:r>
        <w:drawing>
          <wp:inline distT="0" distB="0" distL="114300" distR="114300">
            <wp:extent cx="4388485" cy="1937385"/>
            <wp:effectExtent l="4445" t="5080" r="13970" b="13335"/>
            <wp:docPr id="17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BD643F">
      <w:pPr>
        <w:pStyle w:val="9"/>
      </w:pPr>
      <w:r>
        <w:rPr>
          <w:rFonts w:hint="eastAsia"/>
        </w:rPr>
        <w:t>图5</w:t>
      </w:r>
      <w:r>
        <w:t xml:space="preserve"> </w:t>
      </w:r>
      <w:r>
        <w:rPr>
          <w:rFonts w:hint="eastAsia"/>
        </w:rPr>
        <w:t>毕业生对课程设置满意度调查</w:t>
      </w:r>
    </w:p>
    <w:p w14:paraId="068CD451">
      <w:pPr>
        <w:pStyle w:val="11"/>
        <w:spacing w:line="400" w:lineRule="exact"/>
        <w:ind w:firstLine="420"/>
        <w:rPr>
          <w:lang w:val="zh-CN"/>
        </w:rPr>
      </w:pPr>
      <w:r>
        <w:rPr>
          <w:rFonts w:hint="eastAsia"/>
          <w:lang w:val="zh-CN"/>
        </w:rPr>
        <w:t>2.毕业生工作岗位与人才培养契合度分析</w:t>
      </w:r>
    </w:p>
    <w:p w14:paraId="5B471239">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根据近五年现代物流管理专业毕业生就业情况的调查，现代物流管理专业毕业生初步就业和3年后所从事的工作岗位有仓储管理、行政管理、物流市场营销、运输管理、采购管理、物流配送管理、物流信息操作、物流客户服务、物流财务管理、物流项目专线服务、物流方案规划、电子商务物流、国际运营、物流综合岗位等，其中，将近31%的毕业生从事仓储管理岗位，28%的毕业生从事物流企业行政管理岗位，12%的毕业生从事物流信息技术岗位，14%—16%的毕业生从事物流运输和采购岗位，其余毕业生从事物流市场营销、物流配送、物流客户服务以及综合性岗位，少部分毕业生从事物流财务、物流项目管理与规划、电子商务物流等岗位。这些岗位与物流管理人才培养方案设定的岗位群基本一致。</w:t>
      </w:r>
    </w:p>
    <w:p w14:paraId="7C1AE7DC">
      <w:pPr>
        <w:jc w:val="center"/>
      </w:pPr>
      <w:r>
        <w:drawing>
          <wp:inline distT="0" distB="0" distL="114300" distR="114300">
            <wp:extent cx="4705350" cy="2600325"/>
            <wp:effectExtent l="4445" t="4445" r="14605" b="11430"/>
            <wp:docPr id="17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FE7945">
      <w:pPr>
        <w:pStyle w:val="9"/>
      </w:pPr>
      <w:r>
        <w:rPr>
          <w:rFonts w:hint="eastAsia"/>
        </w:rPr>
        <w:t>图6</w:t>
      </w:r>
      <w:r>
        <w:t xml:space="preserve"> </w:t>
      </w:r>
      <w:r>
        <w:rPr>
          <w:rFonts w:hint="eastAsia"/>
        </w:rPr>
        <w:t>毕业生工作岗位与人才培养契合度</w:t>
      </w:r>
    </w:p>
    <w:p w14:paraId="13F724A9">
      <w:pPr>
        <w:pStyle w:val="11"/>
        <w:spacing w:line="400" w:lineRule="exact"/>
        <w:ind w:firstLine="420"/>
        <w:rPr>
          <w:lang w:val="zh-CN"/>
        </w:rPr>
      </w:pPr>
      <w:r>
        <w:rPr>
          <w:rFonts w:hint="eastAsia"/>
          <w:lang w:val="zh-CN"/>
        </w:rPr>
        <w:t>3.毕业生职业能力与专业培养目标既定岗位需求技能契合度分析</w:t>
      </w:r>
    </w:p>
    <w:p w14:paraId="305575E3">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市场调查结果表明，目前现代物流管理毕业生在工作岗位上的技能基本能够满足物流企业的需求，这与专业人才培养方案中设定的岗位能力目标和对应课程设置基本一致。调查结果显示，认为智慧物流应用能力很重要的毕业生占总数的90%；80%以上的毕业生认为现场操作能力、物流发展战略规划能力、物流项目设计能力非常重要。以上结果与物流企业对人才核心能力的需求基本一致。然而，毕业生认为，现行的人才培养方案中能力培养的后续课程开设不足、毕业生人际交往能力欠缺等。</w:t>
      </w:r>
    </w:p>
    <w:p w14:paraId="4CAF5F7A">
      <w:pPr>
        <w:spacing w:line="400" w:lineRule="exact"/>
        <w:ind w:firstLine="420" w:firstLineChars="200"/>
      </w:pPr>
      <w:r>
        <w:rPr>
          <w:rFonts w:hint="eastAsia"/>
        </w:rPr>
        <w:t>4.毕业生对现代物流管理专业人才培养的建议</w:t>
      </w:r>
    </w:p>
    <w:p w14:paraId="319A3E10">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所调查的绝大多数毕业生对目前现代物流管理专业的人才培养模式感到满意。同时，根据在企业的实习与工作情况，他们也对现代物流管理专业未来的人才培养模式改革提出了自己的看法。90%的毕业生认为，依据市场细分的现实情况，应该更加细化目前的物流管理专业知识，在培养方向和课程设置上要有更强的针对性，以便于学生走上工作岗位就能够在能力配备上得心应手；80%以上的毕业生认为，应该加强培养学生的智慧物流实际操作能力，因为目前的物流行业对智慧物流操作能力越来越重视；95%的毕业生认为，应该加强学生专业综合能力和沟通能力培养，因为随着社会的发展变化，企业对复合型人才的需求越来越旺盛，物流市场的开拓和个人职业的发展离不开沟通与协调能力；89%的毕业生认为，应该增加学生的实习机会，以便学生学用结合。</w:t>
      </w:r>
    </w:p>
    <w:p w14:paraId="27108CC2">
      <w:pPr>
        <w:pStyle w:val="10"/>
        <w:ind w:firstLine="420"/>
        <w:outlineLvl w:val="2"/>
        <w:rPr>
          <w:rFonts w:ascii="楷体_GB2312" w:eastAsia="楷体_GB2312"/>
          <w:b/>
          <w:bCs/>
        </w:rPr>
      </w:pPr>
      <w:bookmarkStart w:id="323" w:name="_Toc29"/>
      <w:bookmarkStart w:id="324" w:name="_Toc10577"/>
      <w:bookmarkStart w:id="325" w:name="_Toc24462"/>
      <w:bookmarkStart w:id="326" w:name="_Toc10737"/>
      <w:bookmarkStart w:id="327" w:name="_Toc28466"/>
      <w:bookmarkStart w:id="328" w:name="_Toc9258"/>
      <w:bookmarkStart w:id="329" w:name="_Toc1446"/>
      <w:bookmarkStart w:id="330" w:name="_Toc5513"/>
      <w:bookmarkStart w:id="331" w:name="_Toc21606"/>
      <w:bookmarkStart w:id="332" w:name="_Toc12677"/>
      <w:bookmarkStart w:id="333" w:name="_Toc11521"/>
      <w:bookmarkStart w:id="334" w:name="_Toc27364"/>
      <w:bookmarkStart w:id="335" w:name="_Toc18313"/>
      <w:bookmarkStart w:id="336" w:name="_Toc23945"/>
      <w:bookmarkStart w:id="337" w:name="_Toc25405"/>
      <w:bookmarkStart w:id="338" w:name="_Toc13644"/>
      <w:bookmarkStart w:id="339" w:name="_Toc18808"/>
      <w:bookmarkStart w:id="340" w:name="_Toc28539"/>
      <w:bookmarkStart w:id="341" w:name="_Toc594"/>
      <w:bookmarkStart w:id="342" w:name="_Toc26164"/>
      <w:bookmarkStart w:id="343" w:name="_Toc20755"/>
      <w:bookmarkStart w:id="344" w:name="_Toc7974"/>
      <w:bookmarkStart w:id="345" w:name="_Toc32755"/>
      <w:r>
        <w:rPr>
          <w:rFonts w:hint="eastAsia" w:ascii="楷体_GB2312" w:eastAsia="楷体_GB2312"/>
          <w:b/>
          <w:bCs/>
        </w:rPr>
        <w:t>（三）在校生建议</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10ED248">
      <w:pPr>
        <w:spacing w:line="400" w:lineRule="exact"/>
        <w:ind w:firstLine="420" w:firstLineChars="200"/>
      </w:pPr>
      <w:r>
        <w:rPr>
          <w:rFonts w:hint="eastAsia"/>
        </w:rPr>
        <w:t>1.在校生对课程的满意度较高</w:t>
      </w:r>
    </w:p>
    <w:p w14:paraId="344D7DA6">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次调研的在校生主要分为专科生和本科生，调研对象为南宁职业技术学院2020级-2022级现代物流管理专业在校生50名；南宁职业技术学院、广西职业技术学院2017级-2019级现代物流管理专业升本毕业生50名。调研的主要内容为课程设置满意度、实训项目设置、师资情况、本科层次继续培养需求、专科阶段课程满意度调研、本科层次的课程需求、升本之前的本校课程与本科课程的衔接度等。对现代物流管理专业所设课程满意度在90%以上有35名，占比70%；对现代物流管理专业所设课程满意度在80%—90%的有14名，占比28%；对现代物流管理专业所设课程满意度在80%以下的只有1人，占比2%。</w:t>
      </w:r>
    </w:p>
    <w:p w14:paraId="328FE6CE">
      <w:pPr>
        <w:jc w:val="center"/>
      </w:pPr>
      <w:r>
        <w:drawing>
          <wp:inline distT="0" distB="0" distL="114300" distR="114300">
            <wp:extent cx="4572000" cy="2743200"/>
            <wp:effectExtent l="4445" t="4445" r="8255" b="8255"/>
            <wp:docPr id="17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A686FD">
      <w:pPr>
        <w:pStyle w:val="9"/>
      </w:pPr>
      <w:r>
        <w:rPr>
          <w:rFonts w:hint="eastAsia"/>
        </w:rPr>
        <w:t>图7</w:t>
      </w:r>
      <w:r>
        <w:t xml:space="preserve"> </w:t>
      </w:r>
      <w:r>
        <w:rPr>
          <w:rFonts w:hint="eastAsia"/>
        </w:rPr>
        <w:t>在校生对课程的满意度</w:t>
      </w:r>
    </w:p>
    <w:p w14:paraId="6BAD6AFD">
      <w:pPr>
        <w:spacing w:line="400" w:lineRule="exact"/>
        <w:ind w:firstLine="420" w:firstLineChars="200"/>
      </w:pPr>
      <w:r>
        <w:rPr>
          <w:rFonts w:hint="eastAsia"/>
        </w:rPr>
        <w:t>2.对外聘教师的需求较高</w:t>
      </w:r>
    </w:p>
    <w:p w14:paraId="1621F105">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打造专兼结合的双师型教学团队是我校现代物流管理专业职业教育本科的重要任务。目前，我校现代物流管理专业专科层次的培养过程中聘任了20多名来自企业的行家里手作为外聘兼职教师，兼职教师承担的专业课课时比例为22.54%。通过对在校生的调查，将近85%的学生认为，外聘教师来自企业，具有丰富的行业经验，掌握着最新的物流行业技术，所以，聘任外聘教师上课可以与学校专任教师相互结合，取长补短；将近72%的学生认为，外聘教师与专任教师在技术、技能和教学方法上各有千秋，虽然外聘教师具有更加丰富的行业经验，但是教学手段和教学方法欠缺，专任教师可以通过娴熟的教学方法弥补其行业技能的不足，所以，建议校内外教师相互学习、取长补短。</w:t>
      </w:r>
    </w:p>
    <w:p w14:paraId="7953A201">
      <w:pPr>
        <w:spacing w:line="400" w:lineRule="exact"/>
        <w:ind w:firstLine="420" w:firstLineChars="200"/>
      </w:pPr>
      <w:r>
        <w:rPr>
          <w:rFonts w:hint="eastAsia"/>
        </w:rPr>
        <w:t>3.对专本衔接课程设置等方面提出了新要求</w:t>
      </w:r>
    </w:p>
    <w:p w14:paraId="58AFDA9A">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次调研结果显示，79%以上的专科在校生有毕业之后到对口优质本科院校继续学习的愿望，63%的专升本在校生认为专科阶段的课程与本科阶段课程可以相互衔接，大部分在校生反映，希望再多设置与当今智慧物流产业密切相关的课程，特别是在中国—东盟自由贸易区、西部陆海新通道、RCEP等区域合作背景下，要设置与之匹配的跨境电商物流、农产品冷链物流、智慧物流融通课程。</w:t>
      </w:r>
    </w:p>
    <w:p w14:paraId="493DCCD6">
      <w:pPr>
        <w:pStyle w:val="10"/>
        <w:ind w:firstLine="420"/>
        <w:outlineLvl w:val="2"/>
        <w:rPr>
          <w:rFonts w:ascii="楷体_GB2312" w:eastAsia="楷体_GB2312"/>
          <w:b/>
          <w:bCs/>
        </w:rPr>
      </w:pPr>
      <w:bookmarkStart w:id="346" w:name="_Toc2622"/>
      <w:bookmarkStart w:id="347" w:name="_Toc28550"/>
      <w:bookmarkStart w:id="348" w:name="_Toc31264"/>
      <w:bookmarkStart w:id="349" w:name="_Toc12108"/>
      <w:bookmarkStart w:id="350" w:name="_Toc23743"/>
      <w:bookmarkStart w:id="351" w:name="_Toc13735"/>
      <w:bookmarkStart w:id="352" w:name="_Toc20888"/>
      <w:bookmarkStart w:id="353" w:name="_Toc22112"/>
      <w:bookmarkStart w:id="354" w:name="_Toc7835"/>
      <w:bookmarkStart w:id="355" w:name="_Toc18559"/>
      <w:bookmarkStart w:id="356" w:name="_Toc9493"/>
      <w:bookmarkStart w:id="357" w:name="_Toc28394"/>
      <w:bookmarkStart w:id="358" w:name="_Toc23332"/>
      <w:bookmarkStart w:id="359" w:name="_Toc11223"/>
      <w:bookmarkStart w:id="360" w:name="_Toc18242"/>
      <w:bookmarkStart w:id="361" w:name="_Toc15210"/>
      <w:bookmarkStart w:id="362" w:name="_Toc11875"/>
      <w:bookmarkStart w:id="363" w:name="_Toc16719"/>
      <w:bookmarkStart w:id="364" w:name="_Toc24369"/>
      <w:bookmarkStart w:id="365" w:name="_Toc4060"/>
      <w:bookmarkStart w:id="366" w:name="_Toc13090"/>
      <w:bookmarkStart w:id="367" w:name="_Toc2343"/>
      <w:bookmarkStart w:id="368" w:name="_Toc6705"/>
      <w:r>
        <w:rPr>
          <w:rFonts w:hint="eastAsia" w:ascii="楷体_GB2312" w:eastAsia="楷体_GB2312"/>
          <w:b/>
          <w:bCs/>
        </w:rPr>
        <w:t>（四）普通本科人才培养方案的特点</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54A3AA5">
      <w:pPr>
        <w:spacing w:line="400" w:lineRule="exact"/>
        <w:ind w:firstLine="420" w:firstLineChars="200"/>
      </w:pPr>
      <w:r>
        <w:rPr>
          <w:rFonts w:hint="eastAsia"/>
        </w:rPr>
        <w:t>1.人才培养与地方产业发展相适应</w:t>
      </w:r>
    </w:p>
    <w:p w14:paraId="6C47219E">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对于普通本科院校物流管理专业人才培训方案，本次调研对象为广西财经学院、南宁师范大学、北部湾大学等3个广西区内高校，调研的主要内容为人才培养编制情况、人才培养特色、课程体系等。调研情况反映，各个学校的物流管理专业与地方物流产业发展紧密联系，为地方经济服务目标明显。如表8所示。</w:t>
      </w:r>
    </w:p>
    <w:p w14:paraId="5C7AF9FE">
      <w:pPr>
        <w:pStyle w:val="9"/>
      </w:pPr>
      <w:r>
        <w:rPr>
          <w:rFonts w:hint="eastAsia"/>
        </w:rPr>
        <w:t>表8</w:t>
      </w:r>
      <w:r>
        <w:t xml:space="preserve"> </w:t>
      </w:r>
      <w:r>
        <w:rPr>
          <w:rFonts w:hint="eastAsia"/>
        </w:rPr>
        <w:t>广西普通本科院校现代物流管理专业人才培养情况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038"/>
        <w:gridCol w:w="1457"/>
        <w:gridCol w:w="2331"/>
        <w:gridCol w:w="2012"/>
      </w:tblGrid>
      <w:tr w14:paraId="33B6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85" w:type="dxa"/>
          </w:tcPr>
          <w:p w14:paraId="7BD4C6CE">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序号</w:t>
            </w:r>
          </w:p>
        </w:tc>
        <w:tc>
          <w:tcPr>
            <w:tcW w:w="2042" w:type="dxa"/>
          </w:tcPr>
          <w:p w14:paraId="102681E5">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学校名称</w:t>
            </w:r>
          </w:p>
        </w:tc>
        <w:tc>
          <w:tcPr>
            <w:tcW w:w="1459" w:type="dxa"/>
          </w:tcPr>
          <w:p w14:paraId="0D3A79D5">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专业名称</w:t>
            </w:r>
          </w:p>
        </w:tc>
        <w:tc>
          <w:tcPr>
            <w:tcW w:w="2335" w:type="dxa"/>
          </w:tcPr>
          <w:p w14:paraId="3C54E395">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培养特色</w:t>
            </w:r>
          </w:p>
        </w:tc>
        <w:tc>
          <w:tcPr>
            <w:tcW w:w="2016" w:type="dxa"/>
          </w:tcPr>
          <w:p w14:paraId="0FADAF68">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服务产业</w:t>
            </w:r>
          </w:p>
        </w:tc>
      </w:tr>
      <w:tr w14:paraId="5457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85" w:type="dxa"/>
          </w:tcPr>
          <w:p w14:paraId="41A5AFFB">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042" w:type="dxa"/>
          </w:tcPr>
          <w:p w14:paraId="3CA57AC2">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广西财经学院</w:t>
            </w:r>
          </w:p>
        </w:tc>
        <w:tc>
          <w:tcPr>
            <w:tcW w:w="1459" w:type="dxa"/>
          </w:tcPr>
          <w:p w14:paraId="4166682D">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物流管理</w:t>
            </w:r>
          </w:p>
        </w:tc>
        <w:tc>
          <w:tcPr>
            <w:tcW w:w="2335" w:type="dxa"/>
          </w:tcPr>
          <w:p w14:paraId="3E078012">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商贸物流</w:t>
            </w:r>
          </w:p>
        </w:tc>
        <w:tc>
          <w:tcPr>
            <w:tcW w:w="2016" w:type="dxa"/>
          </w:tcPr>
          <w:p w14:paraId="7FE4981C">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城市商贸流通业</w:t>
            </w:r>
          </w:p>
        </w:tc>
      </w:tr>
      <w:tr w14:paraId="101D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85" w:type="dxa"/>
          </w:tcPr>
          <w:p w14:paraId="73F9F8FA">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042" w:type="dxa"/>
          </w:tcPr>
          <w:p w14:paraId="571385F3">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南宁师范大学</w:t>
            </w:r>
          </w:p>
        </w:tc>
        <w:tc>
          <w:tcPr>
            <w:tcW w:w="1459" w:type="dxa"/>
          </w:tcPr>
          <w:p w14:paraId="7A255ADA">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物流管理</w:t>
            </w:r>
          </w:p>
        </w:tc>
        <w:tc>
          <w:tcPr>
            <w:tcW w:w="2335" w:type="dxa"/>
          </w:tcPr>
          <w:p w14:paraId="7B958472">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中职物流职业教育</w:t>
            </w:r>
          </w:p>
        </w:tc>
        <w:tc>
          <w:tcPr>
            <w:tcW w:w="2016" w:type="dxa"/>
          </w:tcPr>
          <w:p w14:paraId="4AB30393">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职业教育</w:t>
            </w:r>
          </w:p>
        </w:tc>
      </w:tr>
      <w:tr w14:paraId="3C42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5" w:type="dxa"/>
          </w:tcPr>
          <w:p w14:paraId="6B7A3831">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2042" w:type="dxa"/>
          </w:tcPr>
          <w:p w14:paraId="7A171B67">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北部湾大学</w:t>
            </w:r>
          </w:p>
        </w:tc>
        <w:tc>
          <w:tcPr>
            <w:tcW w:w="1459" w:type="dxa"/>
          </w:tcPr>
          <w:p w14:paraId="3A5E09FC">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物流管理</w:t>
            </w:r>
          </w:p>
        </w:tc>
        <w:tc>
          <w:tcPr>
            <w:tcW w:w="2335" w:type="dxa"/>
          </w:tcPr>
          <w:p w14:paraId="45690AAF">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港口航运物流</w:t>
            </w:r>
          </w:p>
        </w:tc>
        <w:tc>
          <w:tcPr>
            <w:tcW w:w="2016" w:type="dxa"/>
          </w:tcPr>
          <w:p w14:paraId="071E4684">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港口产业</w:t>
            </w:r>
          </w:p>
        </w:tc>
      </w:tr>
    </w:tbl>
    <w:p w14:paraId="2DD47A96">
      <w:pPr>
        <w:spacing w:line="400" w:lineRule="exact"/>
        <w:ind w:firstLine="420" w:firstLineChars="200"/>
      </w:pPr>
      <w:r>
        <w:rPr>
          <w:rFonts w:hint="eastAsia"/>
        </w:rPr>
        <w:t>2.课程体系充分体现通识教育和专业教育的相互渗透</w:t>
      </w:r>
    </w:p>
    <w:p w14:paraId="759AF200">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调研显示，广西普通本科院校物流管理专业人才培养方案具有偏重基础性和理论性的特点，通识教育（宽口径、厚基础）课程在课程体系中所占的课时比例较大，以便于学生具有能够适应终身教育和社会发展变化需要、不断地学习与更新其知识结构、能力结构的基本素质；另外，这些高校的物流管理专业在通识教育基础上加强了基础性和平台性课程，体现学科交叉融合，并且在通识教育和学科基础教学上设置专业特色课程，突出专业培养特色。</w:t>
      </w:r>
    </w:p>
    <w:p w14:paraId="30E560E7">
      <w:pPr>
        <w:spacing w:line="400" w:lineRule="exact"/>
        <w:ind w:firstLine="420" w:firstLineChars="200"/>
      </w:pPr>
      <w:r>
        <w:rPr>
          <w:rFonts w:hint="eastAsia"/>
        </w:rPr>
        <w:t>3.尊重学生的个性化发展</w:t>
      </w:r>
    </w:p>
    <w:p w14:paraId="58C7460D">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广西普通本科院校物流管理专业人才培养较为注重学生的个性化发展，为学生个性化学习与发展创造了很多客观条件，在课程设置与选择、教学环节的设计与要求等方面，广西财经学院和北部湾大学了配置多种特色课程模块，由学生根据自己的爱好与成才方向加以选择。此举，合理设置物流管理专业的准入准出标准或人才培养分流机制，为学生提供了更多的自主选择发展路径。</w:t>
      </w:r>
    </w:p>
    <w:p w14:paraId="6E868370">
      <w:pPr>
        <w:pStyle w:val="10"/>
        <w:ind w:firstLine="420"/>
        <w:outlineLvl w:val="2"/>
        <w:rPr>
          <w:rFonts w:ascii="楷体_GB2312" w:eastAsia="楷体_GB2312"/>
          <w:b/>
          <w:bCs/>
        </w:rPr>
      </w:pPr>
      <w:bookmarkStart w:id="369" w:name="_Toc14587"/>
      <w:bookmarkStart w:id="370" w:name="_Toc31694"/>
      <w:bookmarkStart w:id="371" w:name="_Toc22089"/>
      <w:bookmarkStart w:id="372" w:name="_Toc24234"/>
      <w:bookmarkStart w:id="373" w:name="_Toc26686"/>
      <w:bookmarkStart w:id="374" w:name="_Toc712"/>
      <w:bookmarkStart w:id="375" w:name="_Toc7634"/>
      <w:bookmarkStart w:id="376" w:name="_Toc27585"/>
      <w:bookmarkStart w:id="377" w:name="_Toc21027"/>
      <w:bookmarkStart w:id="378" w:name="_Toc9955"/>
      <w:bookmarkStart w:id="379" w:name="_Toc6614"/>
      <w:bookmarkStart w:id="380" w:name="_Toc24013"/>
      <w:bookmarkStart w:id="381" w:name="_Toc29714"/>
      <w:bookmarkStart w:id="382" w:name="_Toc19917"/>
      <w:bookmarkStart w:id="383" w:name="_Toc20056"/>
      <w:bookmarkStart w:id="384" w:name="_Toc2228"/>
      <w:bookmarkStart w:id="385" w:name="_Toc31369"/>
      <w:bookmarkStart w:id="386" w:name="_Toc10213"/>
      <w:bookmarkStart w:id="387" w:name="_Toc5956"/>
      <w:bookmarkStart w:id="388" w:name="_Toc9847"/>
      <w:bookmarkStart w:id="389" w:name="_Toc18497"/>
      <w:bookmarkStart w:id="390" w:name="_Toc24265"/>
      <w:bookmarkStart w:id="391" w:name="_Toc8741"/>
      <w:r>
        <w:rPr>
          <w:rFonts w:hint="eastAsia" w:ascii="楷体_GB2312" w:eastAsia="楷体_GB2312"/>
          <w:b/>
          <w:bCs/>
        </w:rPr>
        <w:t>（五）高水平职业院校人才培养方案的特点</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E63C783">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为开展横向与纵向对比，挖掘国家高水平职业院校现代物流管理专业人才培养方案的特点，本次调研的范围为中国特色高水平高职学校和专业建设院校5所，分别是广东轻工职业技术学院、山东商业职业技术学院、东莞职业技术学院、天津交通职业技术学院、广西职业技术学院；普通高职高专学校5所，分别是荆州理工职业学院、北海职业学院、防城港职业学院、梧州职业学院、百色职业学院；职业本科院校</w:t>
      </w:r>
      <w:r>
        <w:rPr>
          <w:rFonts w:ascii="Times New Roman" w:hAnsi="Times New Roman" w:eastAsia="宋体" w:cs="Times New Roman"/>
          <w:szCs w:val="21"/>
        </w:rPr>
        <w:t>2</w:t>
      </w:r>
      <w:r>
        <w:rPr>
          <w:rFonts w:hint="eastAsia" w:ascii="Times New Roman" w:hAnsi="Times New Roman" w:eastAsia="宋体" w:cs="Times New Roman"/>
          <w:szCs w:val="21"/>
        </w:rPr>
        <w:t>所，分别是南京工业职业技术大学、广西城市职业技术大；职业技术师范本科院校1所，即广西职业技术师范学院。调研的主要内容是现代物流管理专业人才培养方案编制、人才培养特色、课程体系设置。经过对比分析，中国特色高水平高职学校和专业建设院校现代物流管理专业人才培养方案的特点如下：</w:t>
      </w:r>
    </w:p>
    <w:p w14:paraId="772FC0A9">
      <w:pPr>
        <w:spacing w:line="400" w:lineRule="exact"/>
        <w:ind w:firstLine="420" w:firstLineChars="200"/>
      </w:pPr>
      <w:r>
        <w:rPr>
          <w:rFonts w:hint="eastAsia"/>
        </w:rPr>
        <w:t>1.人才培养与地方现代物流产业发展高度契合</w:t>
      </w:r>
    </w:p>
    <w:p w14:paraId="55112EAF">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随着科技革命和产业变革的持续深入，借助互联网、物联网、大数据、云计算、人工智能、区块链等技术，我国物流业产业正在向智能化、科技化转型，从仓库到运输、配送等各个方面都走在了智能化的路上，智慧物流也为中国物流界打开了一个新的纪元。各个地区中国特色高水平高职学校和专业建设院校的现代物流管理专业均瞄准了当地不同类型的物流产业，致力于培养“物流+智慧技术”人才，助力产业转型升级。</w:t>
      </w:r>
    </w:p>
    <w:p w14:paraId="57F0F77A">
      <w:pPr>
        <w:spacing w:line="400" w:lineRule="exact"/>
        <w:ind w:firstLine="420" w:firstLineChars="200"/>
      </w:pPr>
      <w:r>
        <w:rPr>
          <w:rFonts w:hint="eastAsia"/>
        </w:rPr>
        <w:t>2.专业群及模块化专业群课程体系特征鲜明</w:t>
      </w:r>
    </w:p>
    <w:p w14:paraId="74938102">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随着科技进步和产业结构的调整以及市场经济体制的建立，物流行业对高素质技术技能型级人才的综合能力要求越来越高，对复合型人才的需求也越来越大。过窄的专业口径、过细的专业划分，已经不能满足市场经济发展的需要。调研显示，各高水平职业院校按不同类型物流职业岗位要求，将工作性质相通的若干职业集合为一个职业群，以此构建现代物流专业群。在整合专业群</w:t>
      </w:r>
      <w:r>
        <w:rPr>
          <w:rFonts w:hint="eastAsia"/>
        </w:rPr>
        <w:t>课程体系时，尽管群内各专业其培养目标不同，但它们却具有相同或相近的公共基础课和专业基</w:t>
      </w:r>
      <w:r>
        <w:rPr>
          <w:rFonts w:hint="eastAsia" w:ascii="Times New Roman" w:hAnsi="Times New Roman" w:eastAsia="宋体" w:cs="Times New Roman"/>
          <w:szCs w:val="21"/>
        </w:rPr>
        <w:t>础课，为提高学生的就业竞争力和岗位适应能力，各高水平职业院校加大力度优化课程结构，增强课程的灵活性，形成弹性化、模块化的现代物流管理专业群课程体系。</w:t>
      </w:r>
    </w:p>
    <w:p w14:paraId="3063AAAF">
      <w:pPr>
        <w:pStyle w:val="8"/>
        <w:numPr>
          <w:ilvl w:val="255"/>
          <w:numId w:val="0"/>
        </w:numPr>
        <w:ind w:firstLine="422" w:firstLineChars="200"/>
        <w:outlineLvl w:val="1"/>
      </w:pPr>
      <w:bookmarkStart w:id="392" w:name="_Toc396"/>
      <w:bookmarkStart w:id="393" w:name="_Toc14641"/>
      <w:bookmarkStart w:id="394" w:name="_Toc19363"/>
      <w:bookmarkStart w:id="395" w:name="_Toc1548"/>
      <w:bookmarkStart w:id="396" w:name="_Toc18715"/>
      <w:bookmarkStart w:id="397" w:name="_Toc4753"/>
      <w:bookmarkStart w:id="398" w:name="_Toc7630"/>
      <w:bookmarkStart w:id="399" w:name="_Toc27767"/>
      <w:bookmarkStart w:id="400" w:name="_Toc8169"/>
      <w:bookmarkStart w:id="401" w:name="_Toc30930"/>
      <w:bookmarkStart w:id="402" w:name="_Toc7194"/>
      <w:bookmarkStart w:id="403" w:name="_Toc18767"/>
      <w:bookmarkStart w:id="404" w:name="_Toc10579"/>
      <w:bookmarkStart w:id="405" w:name="_Toc15177"/>
      <w:bookmarkStart w:id="406" w:name="_Toc10792"/>
      <w:bookmarkStart w:id="407" w:name="_Toc30238"/>
      <w:bookmarkStart w:id="408" w:name="_Toc29200"/>
      <w:bookmarkStart w:id="409" w:name="_Toc21903"/>
      <w:bookmarkStart w:id="410" w:name="_Toc31999"/>
      <w:bookmarkStart w:id="411" w:name="_Toc20848"/>
      <w:bookmarkStart w:id="412" w:name="_Toc28584"/>
      <w:bookmarkStart w:id="413" w:name="_Toc31473"/>
      <w:bookmarkStart w:id="414" w:name="_Toc10657"/>
      <w:r>
        <w:rPr>
          <w:rFonts w:hint="eastAsia"/>
        </w:rPr>
        <w:t>六、调研结论及对策</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4D8EED30">
      <w:pPr>
        <w:pStyle w:val="10"/>
        <w:ind w:firstLine="420"/>
        <w:outlineLvl w:val="2"/>
        <w:rPr>
          <w:rFonts w:ascii="楷体_GB2312" w:eastAsia="楷体_GB2312"/>
          <w:b/>
          <w:bCs/>
        </w:rPr>
      </w:pPr>
      <w:bookmarkStart w:id="415" w:name="_Toc23800"/>
      <w:bookmarkStart w:id="416" w:name="_Toc1933"/>
      <w:bookmarkStart w:id="417" w:name="_Toc1467"/>
      <w:bookmarkStart w:id="418" w:name="_Toc2087"/>
      <w:bookmarkStart w:id="419" w:name="_Toc27127"/>
      <w:bookmarkStart w:id="420" w:name="_Toc7381"/>
      <w:bookmarkStart w:id="421" w:name="_Toc20693"/>
      <w:bookmarkStart w:id="422" w:name="_Toc25542"/>
      <w:bookmarkStart w:id="423" w:name="_Toc23175"/>
      <w:bookmarkStart w:id="424" w:name="_Toc4967"/>
      <w:bookmarkStart w:id="425" w:name="_Toc23136"/>
      <w:bookmarkStart w:id="426" w:name="_Toc11485"/>
      <w:bookmarkStart w:id="427" w:name="_Toc22952"/>
      <w:bookmarkStart w:id="428" w:name="_Toc4031"/>
      <w:bookmarkStart w:id="429" w:name="_Toc28038"/>
      <w:bookmarkStart w:id="430" w:name="_Toc23147"/>
      <w:bookmarkStart w:id="431" w:name="_Toc9278"/>
      <w:bookmarkStart w:id="432" w:name="_Toc8552"/>
      <w:bookmarkStart w:id="433" w:name="_Toc12975"/>
      <w:bookmarkStart w:id="434" w:name="_Toc13704"/>
      <w:bookmarkStart w:id="435" w:name="_Toc2027"/>
      <w:bookmarkStart w:id="436" w:name="_Toc27120"/>
      <w:bookmarkStart w:id="437" w:name="_Toc22197"/>
      <w:r>
        <w:rPr>
          <w:rFonts w:hint="eastAsia" w:ascii="楷体_GB2312" w:eastAsia="楷体_GB2312"/>
          <w:b/>
          <w:bCs/>
        </w:rPr>
        <w:t>（一）确定职业教育本科层次现代物流管理专业人才培养目标</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B0FA8D">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国家职业教育改革实施方案的通知》中提出了完善高层次应用型人才培养体系，培养高端技术技能人才，而应用型人才根据已掌握的知识、技能、技术的比重以及层次可以分为技能型人才、技术型人才、工程型人才。随着信息技术的应用不断促进产业升级和融合，复合型高端人才需求剧增，应用型复合型人才分为两类：工程技术型和技术技能型，可见国家提出培养技术技能型人才，其实质为培养复合型人才。其中，高职本科主要培养高层次技术技能型人才。南宁地处“一带一路”、中国—东盟前沿地带，在中国—东盟自由贸易区、西部陆海新通道、RCEP等背景下，中国与东盟的跨境商贸物流产业已经成为广西的关键产业。根据以上情况，确定我校职业教育本科层次现代物流管理专业人才培养目标为：面向中国－东盟自由贸易区，对接跨境物流产业高端人才需求，培养具有坚定政治理想信念，践行社会主义核心价值观，建设新时代中国特色社会主义壮美广西、共圆复兴梦想，德智体美劳全面发展，掌握扎实的科学文化基础和跨境物流环节的运输组织、智慧仓配、数字供应链管理、流程设计与优化、系统规划、数据分析等专业知识，具备智慧物流设备操作与管理、跨境物流流程设计与优化、跨境物流数据分析与应用、智能物流系统设计、跨境物流项目管理、智慧物流技术研发与成果转化、智慧物流服务创新以及发现、分析和解决企业复杂问题的能力，具有工匠精神、信息素养和国际视野，从事物流数据应用与管理、物流系统分析与设计、物流项目规划与运营、物流数字化管理等工作的高层次技术技能人才。</w:t>
      </w:r>
      <w:bookmarkStart w:id="438" w:name="_Toc14260"/>
      <w:bookmarkStart w:id="439" w:name="_Toc7785"/>
      <w:bookmarkStart w:id="440" w:name="_Toc30031"/>
      <w:bookmarkStart w:id="441" w:name="_Toc12717"/>
    </w:p>
    <w:p w14:paraId="0A9F1EE0">
      <w:pPr>
        <w:spacing w:line="400" w:lineRule="exact"/>
        <w:ind w:firstLine="422" w:firstLineChars="200"/>
        <w:outlineLvl w:val="2"/>
        <w:rPr>
          <w:rFonts w:ascii="楷体_GB2312" w:eastAsia="楷体_GB2312"/>
          <w:b/>
          <w:bCs/>
        </w:rPr>
      </w:pPr>
      <w:bookmarkStart w:id="442" w:name="_Toc8378"/>
      <w:bookmarkStart w:id="443" w:name="_Toc15626"/>
      <w:bookmarkStart w:id="444" w:name="_Toc6173"/>
      <w:bookmarkStart w:id="445" w:name="_Toc24256"/>
      <w:bookmarkStart w:id="446" w:name="_Toc31890"/>
      <w:bookmarkStart w:id="447" w:name="_Toc27394"/>
      <w:bookmarkStart w:id="448" w:name="_Toc26644"/>
      <w:r>
        <w:rPr>
          <w:rFonts w:hint="eastAsia" w:ascii="宋体" w:hAnsi="宋体" w:eastAsia="宋体" w:cs="宋体"/>
          <w:b/>
          <w:bCs/>
        </w:rPr>
        <w:t>（二）明确</w:t>
      </w:r>
      <w:r>
        <w:rPr>
          <w:rFonts w:hint="eastAsia" w:ascii="___WRD_EMBED_SUB_41" w:hAnsi="___WRD_EMBED_SUB_41" w:eastAsia="___WRD_EMBED_SUB_41" w:cs="___WRD_EMBED_SUB_41"/>
          <w:b/>
          <w:bCs/>
        </w:rPr>
        <w:t>职业</w:t>
      </w:r>
      <w:r>
        <w:rPr>
          <w:rFonts w:hint="eastAsia" w:ascii="宋体" w:hAnsi="宋体" w:eastAsia="宋体" w:cs="宋体"/>
          <w:b/>
          <w:bCs/>
        </w:rPr>
        <w:t>教育</w:t>
      </w:r>
      <w:r>
        <w:rPr>
          <w:rFonts w:hint="eastAsia" w:ascii="___WRD_EMBED_SUB_41" w:hAnsi="___WRD_EMBED_SUB_41" w:eastAsia="___WRD_EMBED_SUB_41" w:cs="___WRD_EMBED_SUB_41"/>
          <w:b/>
          <w:bCs/>
        </w:rPr>
        <w:t>本科层次</w:t>
      </w:r>
      <w:r>
        <w:rPr>
          <w:rFonts w:hint="eastAsia" w:ascii="宋体" w:hAnsi="宋体" w:eastAsia="宋体" w:cs="宋体"/>
          <w:b/>
          <w:bCs/>
        </w:rPr>
        <w:t>现代物流管理专</w:t>
      </w:r>
      <w:r>
        <w:rPr>
          <w:rFonts w:hint="eastAsia" w:ascii="___WRD_EMBED_SUB_41" w:hAnsi="___WRD_EMBED_SUB_41" w:eastAsia="___WRD_EMBED_SUB_41" w:cs="___WRD_EMBED_SUB_41"/>
          <w:b/>
          <w:bCs/>
        </w:rPr>
        <w:t>业</w:t>
      </w:r>
      <w:r>
        <w:rPr>
          <w:rFonts w:hint="eastAsia" w:ascii="宋体" w:hAnsi="宋体" w:eastAsia="宋体" w:cs="宋体"/>
          <w:b/>
          <w:bCs/>
        </w:rPr>
        <w:t>岗位定位</w:t>
      </w:r>
      <w:bookmarkEnd w:id="438"/>
      <w:bookmarkEnd w:id="439"/>
      <w:bookmarkEnd w:id="440"/>
      <w:bookmarkEnd w:id="441"/>
      <w:bookmarkEnd w:id="442"/>
      <w:bookmarkEnd w:id="443"/>
      <w:bookmarkEnd w:id="444"/>
      <w:bookmarkEnd w:id="445"/>
      <w:bookmarkEnd w:id="446"/>
      <w:bookmarkEnd w:id="447"/>
      <w:bookmarkEnd w:id="448"/>
    </w:p>
    <w:p w14:paraId="735DF77A">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随着大数据、云计算、5G技术的广泛应用，我国物流企业已经逐步从传统向智慧物流转变，劳动密集型物流运营模式已经不再适应当今社会及企业的发展，而是需要更多懂得技术，拥有创造能力的高端技能型人才。依据我校现代物流管理专业人才培养目标，根据中国—东盟跨境物流产业的发展现状与趋势，梳理调研的产业职业岗位群，确定我校职业教育本科层次现代物流管理专业岗位定位如下：</w:t>
      </w:r>
      <w:r>
        <w:rPr>
          <w:rFonts w:ascii="Times New Roman" w:hAnsi="Times New Roman" w:eastAsia="宋体" w:cs="Times New Roman"/>
          <w:szCs w:val="21"/>
        </w:rPr>
        <w:t xml:space="preserve"> </w:t>
      </w:r>
    </w:p>
    <w:p w14:paraId="0E972183">
      <w:pPr>
        <w:pStyle w:val="9"/>
      </w:pPr>
      <w:r>
        <w:rPr>
          <w:rFonts w:hint="eastAsia"/>
        </w:rPr>
        <w:t>表9</w:t>
      </w:r>
      <w:r>
        <w:t xml:space="preserve"> </w:t>
      </w:r>
      <w:r>
        <w:rPr>
          <w:rFonts w:hint="eastAsia"/>
        </w:rPr>
        <w:t>职业教育本科层次现代物流管理专业面向的岗位群</w:t>
      </w:r>
    </w:p>
    <w:tbl>
      <w:tblPr>
        <w:tblStyle w:val="5"/>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056"/>
        <w:gridCol w:w="968"/>
        <w:gridCol w:w="1003"/>
        <w:gridCol w:w="1760"/>
        <w:gridCol w:w="1600"/>
        <w:gridCol w:w="1486"/>
      </w:tblGrid>
      <w:tr w14:paraId="7CCC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blHeader/>
        </w:trPr>
        <w:tc>
          <w:tcPr>
            <w:tcW w:w="1045" w:type="dxa"/>
            <w:vAlign w:val="center"/>
          </w:tcPr>
          <w:p w14:paraId="6225EC58">
            <w:pPr>
              <w:pStyle w:val="12"/>
              <w:ind w:firstLine="0" w:firstLineChars="0"/>
              <w:jc w:val="both"/>
            </w:pPr>
            <w:r>
              <w:rPr>
                <w:rFonts w:hint="eastAsia"/>
              </w:rPr>
              <w:t>对应行业（代码）</w:t>
            </w:r>
          </w:p>
        </w:tc>
        <w:tc>
          <w:tcPr>
            <w:tcW w:w="1000" w:type="dxa"/>
            <w:vAlign w:val="center"/>
          </w:tcPr>
          <w:p w14:paraId="3A889145">
            <w:pPr>
              <w:pStyle w:val="12"/>
              <w:ind w:firstLine="0" w:firstLineChars="0"/>
              <w:jc w:val="both"/>
            </w:pPr>
            <w:r>
              <w:rPr>
                <w:rFonts w:hint="eastAsia"/>
              </w:rPr>
              <w:t>主要职业类别（代码）</w:t>
            </w:r>
          </w:p>
        </w:tc>
        <w:tc>
          <w:tcPr>
            <w:tcW w:w="917" w:type="dxa"/>
            <w:vAlign w:val="center"/>
          </w:tcPr>
          <w:p w14:paraId="34EC2CC7">
            <w:pPr>
              <w:pStyle w:val="12"/>
              <w:ind w:firstLine="0" w:firstLineChars="0"/>
              <w:jc w:val="both"/>
            </w:pPr>
            <w:r>
              <w:rPr>
                <w:rFonts w:hint="eastAsia"/>
              </w:rPr>
              <w:t>主要岗位类别（或技术领域）</w:t>
            </w:r>
          </w:p>
        </w:tc>
        <w:tc>
          <w:tcPr>
            <w:tcW w:w="950" w:type="dxa"/>
            <w:vAlign w:val="center"/>
          </w:tcPr>
          <w:p w14:paraId="000DFEE3">
            <w:pPr>
              <w:pStyle w:val="12"/>
              <w:ind w:firstLine="0" w:firstLineChars="0"/>
              <w:jc w:val="both"/>
            </w:pPr>
            <w:r>
              <w:rPr>
                <w:rFonts w:hint="eastAsia"/>
              </w:rPr>
              <w:t>面向岗位</w:t>
            </w:r>
          </w:p>
        </w:tc>
        <w:tc>
          <w:tcPr>
            <w:tcW w:w="1667" w:type="dxa"/>
            <w:vAlign w:val="center"/>
          </w:tcPr>
          <w:p w14:paraId="4C390E9C">
            <w:pPr>
              <w:pStyle w:val="12"/>
              <w:ind w:firstLine="0" w:firstLineChars="0"/>
              <w:jc w:val="both"/>
            </w:pPr>
            <w:r>
              <w:rPr>
                <w:rFonts w:hint="eastAsia"/>
              </w:rPr>
              <w:t>岗位工作内容</w:t>
            </w:r>
          </w:p>
        </w:tc>
        <w:tc>
          <w:tcPr>
            <w:tcW w:w="1516" w:type="dxa"/>
            <w:vAlign w:val="center"/>
          </w:tcPr>
          <w:p w14:paraId="0DA3A08F">
            <w:pPr>
              <w:pStyle w:val="12"/>
              <w:ind w:firstLine="0" w:firstLineChars="0"/>
              <w:jc w:val="both"/>
            </w:pPr>
            <w:r>
              <w:rPr>
                <w:rFonts w:hint="eastAsia"/>
              </w:rPr>
              <w:t>职业能力与素质要求</w:t>
            </w:r>
          </w:p>
        </w:tc>
        <w:tc>
          <w:tcPr>
            <w:tcW w:w="1408" w:type="dxa"/>
            <w:vAlign w:val="center"/>
          </w:tcPr>
          <w:p w14:paraId="6BAA1600">
            <w:pPr>
              <w:pStyle w:val="12"/>
              <w:ind w:firstLine="0" w:firstLineChars="0"/>
              <w:jc w:val="both"/>
            </w:pPr>
            <w:r>
              <w:rPr>
                <w:rFonts w:hint="eastAsia"/>
              </w:rPr>
              <w:t>职业技能等级证书（或社会认可度高的行业企业标准或证书）举例</w:t>
            </w:r>
          </w:p>
        </w:tc>
      </w:tr>
      <w:tr w14:paraId="2396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5" w:type="dxa"/>
            <w:vAlign w:val="center"/>
          </w:tcPr>
          <w:p w14:paraId="49C88B4D">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社会生产服务和生活服务人员（40000）</w:t>
            </w:r>
          </w:p>
        </w:tc>
        <w:tc>
          <w:tcPr>
            <w:tcW w:w="1000" w:type="dxa"/>
            <w:vAlign w:val="center"/>
          </w:tcPr>
          <w:p w14:paraId="4538248A">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其他交通运输、仓储和邮政业服务人员（40299）</w:t>
            </w:r>
          </w:p>
        </w:tc>
        <w:tc>
          <w:tcPr>
            <w:tcW w:w="917" w:type="dxa"/>
            <w:vAlign w:val="center"/>
          </w:tcPr>
          <w:p w14:paraId="5BD1EF68">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物流数据应用与管理类</w:t>
            </w:r>
          </w:p>
        </w:tc>
        <w:tc>
          <w:tcPr>
            <w:tcW w:w="950" w:type="dxa"/>
            <w:vAlign w:val="center"/>
          </w:tcPr>
          <w:p w14:paraId="3868522F">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物流数据分析师</w:t>
            </w:r>
          </w:p>
        </w:tc>
        <w:tc>
          <w:tcPr>
            <w:tcW w:w="1667" w:type="dxa"/>
            <w:vAlign w:val="center"/>
          </w:tcPr>
          <w:p w14:paraId="01AD18AD">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1.使用数据分析软件和统计模型，量化分析物流运营中的问题；</w:t>
            </w:r>
          </w:p>
          <w:p w14:paraId="37CC281B">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2.提出运营决策和优化建议，输出物流数据分析报告等。</w:t>
            </w:r>
          </w:p>
        </w:tc>
        <w:tc>
          <w:tcPr>
            <w:tcW w:w="1516" w:type="dxa"/>
            <w:vAlign w:val="center"/>
          </w:tcPr>
          <w:p w14:paraId="24F0A482">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1.具备高度的社会责任感和使命感，较强的创新精神和创业意识；</w:t>
            </w:r>
          </w:p>
          <w:p w14:paraId="0A39F2A1">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2.熟悉数据分析工具和统计模型；</w:t>
            </w:r>
          </w:p>
          <w:p w14:paraId="040CECFA">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3.具有对复杂物流数据进行综合分析与决策的能力。</w:t>
            </w:r>
          </w:p>
        </w:tc>
        <w:tc>
          <w:tcPr>
            <w:tcW w:w="1408" w:type="dxa"/>
            <w:vAlign w:val="center"/>
          </w:tcPr>
          <w:p w14:paraId="5020C6E4">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智能仓储大数据分析、</w:t>
            </w:r>
            <w:r>
              <w:rPr>
                <w:rFonts w:ascii="Times New Roman" w:hAnsi="Times New Roman" w:eastAsia="仿宋_GB2312" w:cs="Times New Roman"/>
                <w:sz w:val="18"/>
                <w:szCs w:val="18"/>
              </w:rPr>
              <w:t>1+X</w:t>
            </w:r>
            <w:r>
              <w:rPr>
                <w:rFonts w:hint="eastAsia" w:ascii="Times New Roman" w:hAnsi="Times New Roman" w:eastAsia="仿宋_GB2312" w:cs="Times New Roman"/>
                <w:sz w:val="18"/>
                <w:szCs w:val="18"/>
              </w:rPr>
              <w:t>供应链数据分析职业技能等级证书（高级）</w:t>
            </w:r>
          </w:p>
        </w:tc>
      </w:tr>
      <w:tr w14:paraId="5404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045" w:type="dxa"/>
            <w:vAlign w:val="center"/>
          </w:tcPr>
          <w:p w14:paraId="3612BFCF">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社会生产服务和生活服务人员（40000）</w:t>
            </w:r>
          </w:p>
        </w:tc>
        <w:tc>
          <w:tcPr>
            <w:tcW w:w="1000" w:type="dxa"/>
            <w:vAlign w:val="center"/>
          </w:tcPr>
          <w:p w14:paraId="69E62202">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其他交通运输、仓储和邮政业服务人员（40299）</w:t>
            </w:r>
          </w:p>
        </w:tc>
        <w:tc>
          <w:tcPr>
            <w:tcW w:w="917" w:type="dxa"/>
            <w:vAlign w:val="center"/>
          </w:tcPr>
          <w:p w14:paraId="66BCB667">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物流系统分析与设计类</w:t>
            </w:r>
          </w:p>
        </w:tc>
        <w:tc>
          <w:tcPr>
            <w:tcW w:w="950" w:type="dxa"/>
            <w:vAlign w:val="center"/>
          </w:tcPr>
          <w:p w14:paraId="1F0572AA">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跨境仓储设计工程师/跨境运输线路设计工程师/物流信息系统开发工程师/智慧物流园区规划设计工程师</w:t>
            </w:r>
          </w:p>
        </w:tc>
        <w:tc>
          <w:tcPr>
            <w:tcW w:w="1667" w:type="dxa"/>
            <w:vAlign w:val="center"/>
          </w:tcPr>
          <w:p w14:paraId="0D7BB8D1">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1.使用物流系统工程的技术方法，分析与解决物流系统工程中出现的问题；</w:t>
            </w:r>
          </w:p>
          <w:p w14:paraId="0F25C10E">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2.根据物流项目的进度，完成分析、策划、研发、决策、设计、管理等工作。</w:t>
            </w:r>
          </w:p>
        </w:tc>
        <w:tc>
          <w:tcPr>
            <w:tcW w:w="1516" w:type="dxa"/>
            <w:vAlign w:val="center"/>
          </w:tcPr>
          <w:p w14:paraId="29529ECE">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1.具备良好的心理素质、健康的体魄和良好的学习能力；</w:t>
            </w:r>
          </w:p>
          <w:p w14:paraId="6619A703">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2.掌握物流系统分析、规划、建模、仿真、评价等技能；</w:t>
            </w:r>
          </w:p>
          <w:p w14:paraId="6D7A4371">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3.具备物流项目规划、设计、管理及质量监控的应用能力。</w:t>
            </w:r>
          </w:p>
        </w:tc>
        <w:tc>
          <w:tcPr>
            <w:tcW w:w="1408" w:type="dxa"/>
            <w:vAlign w:val="center"/>
          </w:tcPr>
          <w:p w14:paraId="3986D489">
            <w:pPr>
              <w:widowControl/>
              <w:rPr>
                <w:rFonts w:ascii="Times New Roman" w:hAnsi="Times New Roman" w:eastAsia="仿宋_GB2312" w:cs="Times New Roman"/>
                <w:sz w:val="18"/>
                <w:szCs w:val="18"/>
              </w:rPr>
            </w:pPr>
            <w:r>
              <w:rPr>
                <w:rFonts w:ascii="Times New Roman" w:hAnsi="Times New Roman" w:eastAsia="仿宋_GB2312" w:cs="Times New Roman"/>
                <w:sz w:val="18"/>
                <w:szCs w:val="18"/>
              </w:rPr>
              <w:t>1+X</w:t>
            </w:r>
            <w:r>
              <w:rPr>
                <w:rFonts w:hint="eastAsia" w:ascii="Times New Roman" w:hAnsi="Times New Roman" w:eastAsia="仿宋_GB2312" w:cs="Times New Roman"/>
                <w:sz w:val="18"/>
                <w:szCs w:val="18"/>
              </w:rPr>
              <w:t>物流管理职业技能等级证书（高级）、中国物流职业经理资格CPLM</w:t>
            </w:r>
          </w:p>
        </w:tc>
      </w:tr>
      <w:tr w14:paraId="1269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6" w:hRule="atLeast"/>
        </w:trPr>
        <w:tc>
          <w:tcPr>
            <w:tcW w:w="1045" w:type="dxa"/>
            <w:vAlign w:val="center"/>
          </w:tcPr>
          <w:p w14:paraId="4C534367">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社会生产服务和生活服务人员（40000）</w:t>
            </w:r>
          </w:p>
        </w:tc>
        <w:tc>
          <w:tcPr>
            <w:tcW w:w="1000" w:type="dxa"/>
            <w:vAlign w:val="center"/>
          </w:tcPr>
          <w:p w14:paraId="32D8C4FD">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交通运输、仓储和邮政业服务人员（40200）</w:t>
            </w:r>
          </w:p>
        </w:tc>
        <w:tc>
          <w:tcPr>
            <w:tcW w:w="917" w:type="dxa"/>
            <w:vAlign w:val="center"/>
          </w:tcPr>
          <w:p w14:paraId="3A3CBE0F">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物流项目规划与运营类</w:t>
            </w:r>
          </w:p>
        </w:tc>
        <w:tc>
          <w:tcPr>
            <w:tcW w:w="950" w:type="dxa"/>
            <w:vAlign w:val="center"/>
          </w:tcPr>
          <w:p w14:paraId="3602AD13">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物流项目运营管理工程师/物流信息管理工程师/跨境仓储管理工程师/跨境运输管理工程师/配送管理工程师</w:t>
            </w:r>
          </w:p>
        </w:tc>
        <w:tc>
          <w:tcPr>
            <w:tcW w:w="1667" w:type="dxa"/>
            <w:vAlign w:val="center"/>
          </w:tcPr>
          <w:p w14:paraId="40998A7B">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1.根据物流具体项目，进行物流方案设计，并对资源进行规划与管理；</w:t>
            </w:r>
          </w:p>
          <w:p w14:paraId="03921DAB">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2.使用智慧物流技术和设施设备，有效地对物流仓储、配送、运输、国际货代等作业进行管理，有针对性地设计物流服务方案，优化物流作业流程，提高运营效率。</w:t>
            </w:r>
          </w:p>
        </w:tc>
        <w:tc>
          <w:tcPr>
            <w:tcW w:w="1516" w:type="dxa"/>
            <w:vAlign w:val="center"/>
          </w:tcPr>
          <w:p w14:paraId="79262DE8">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1.具备创新精神、探究学习、沟通协调的能力；</w:t>
            </w:r>
          </w:p>
          <w:p w14:paraId="1F0360BC">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2.具备对物流项目进行整体方案设计、资源组织等项目管理能力；</w:t>
            </w:r>
          </w:p>
          <w:p w14:paraId="68C4DBA4">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3.精通智慧仓储、智慧配送、数字化运输、国际货代等物流作业流程及技术规范，能够高效管理物流作业，并解决复杂物流工程问题。</w:t>
            </w:r>
          </w:p>
        </w:tc>
        <w:tc>
          <w:tcPr>
            <w:tcW w:w="1408" w:type="dxa"/>
            <w:vAlign w:val="center"/>
          </w:tcPr>
          <w:p w14:paraId="3670AE2D">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物流服务师、中国物流职业经理资格CPLM、</w:t>
            </w:r>
            <w:r>
              <w:rPr>
                <w:rFonts w:ascii="Times New Roman" w:hAnsi="Times New Roman" w:eastAsia="仿宋_GB2312" w:cs="Times New Roman"/>
                <w:sz w:val="18"/>
                <w:szCs w:val="18"/>
              </w:rPr>
              <w:t xml:space="preserve"> 1+X</w:t>
            </w:r>
            <w:r>
              <w:rPr>
                <w:rFonts w:hint="eastAsia" w:ascii="Times New Roman" w:hAnsi="Times New Roman" w:eastAsia="仿宋_GB2312" w:cs="Times New Roman"/>
                <w:sz w:val="18"/>
                <w:szCs w:val="18"/>
              </w:rPr>
              <w:t>物流管理职业技能等级证书（高级）、1+X快递运营职业技能等级证书（高级）</w:t>
            </w:r>
          </w:p>
        </w:tc>
      </w:tr>
      <w:tr w14:paraId="66A7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1045" w:type="dxa"/>
            <w:vAlign w:val="center"/>
          </w:tcPr>
          <w:p w14:paraId="4722F33B">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社会生产服务和生活服务人员（40000）</w:t>
            </w:r>
          </w:p>
        </w:tc>
        <w:tc>
          <w:tcPr>
            <w:tcW w:w="1000" w:type="dxa"/>
            <w:vAlign w:val="center"/>
          </w:tcPr>
          <w:p w14:paraId="799688B1">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其他交通运输、仓储和邮政业服务人员（40299）</w:t>
            </w:r>
          </w:p>
        </w:tc>
        <w:tc>
          <w:tcPr>
            <w:tcW w:w="917" w:type="dxa"/>
            <w:vAlign w:val="center"/>
          </w:tcPr>
          <w:p w14:paraId="6ACD853F">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物流数字化管理类</w:t>
            </w:r>
          </w:p>
        </w:tc>
        <w:tc>
          <w:tcPr>
            <w:tcW w:w="950" w:type="dxa"/>
            <w:vAlign w:val="center"/>
          </w:tcPr>
          <w:p w14:paraId="7E77CA9E">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跨境供应链设计工程师</w:t>
            </w:r>
          </w:p>
        </w:tc>
        <w:tc>
          <w:tcPr>
            <w:tcW w:w="1667" w:type="dxa"/>
            <w:vAlign w:val="center"/>
          </w:tcPr>
          <w:p w14:paraId="3C13A810">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1.利用现代信息技术，整合供应链上下游信息，分析各环节数据，协调物流各环节活动，降低物流成本；</w:t>
            </w:r>
          </w:p>
          <w:p w14:paraId="4BCC037E">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2.处理供应链各环节的异常事件。</w:t>
            </w:r>
          </w:p>
        </w:tc>
        <w:tc>
          <w:tcPr>
            <w:tcW w:w="1516" w:type="dxa"/>
            <w:vAlign w:val="center"/>
          </w:tcPr>
          <w:p w14:paraId="0113CFB7">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1.具备探究学习、可持续发展的能力；</w:t>
            </w:r>
          </w:p>
          <w:p w14:paraId="6B347901">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2.具备对物流业务进行数字化管理的能力；</w:t>
            </w:r>
          </w:p>
          <w:p w14:paraId="5C41A062">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3.具有将大数据、人工智能等现代信息技术应用于物流管理领域的能力。</w:t>
            </w:r>
          </w:p>
        </w:tc>
        <w:tc>
          <w:tcPr>
            <w:tcW w:w="1408" w:type="dxa"/>
            <w:vAlign w:val="center"/>
          </w:tcPr>
          <w:p w14:paraId="754404B5">
            <w:pPr>
              <w:widowControl/>
              <w:rPr>
                <w:rFonts w:ascii="Times New Roman" w:hAnsi="Times New Roman" w:eastAsia="仿宋_GB2312" w:cs="Times New Roman"/>
                <w:sz w:val="18"/>
                <w:szCs w:val="18"/>
              </w:rPr>
            </w:pPr>
            <w:r>
              <w:rPr>
                <w:rFonts w:ascii="Times New Roman" w:hAnsi="Times New Roman" w:eastAsia="仿宋_GB2312" w:cs="Times New Roman"/>
                <w:sz w:val="18"/>
                <w:szCs w:val="18"/>
              </w:rPr>
              <w:t>1+X</w:t>
            </w:r>
            <w:r>
              <w:rPr>
                <w:rFonts w:hint="eastAsia" w:ascii="Times New Roman" w:hAnsi="Times New Roman" w:eastAsia="仿宋_GB2312" w:cs="Times New Roman"/>
                <w:sz w:val="18"/>
                <w:szCs w:val="18"/>
              </w:rPr>
              <w:t>供应链数据分析职业技能等级证书（高级）</w:t>
            </w:r>
          </w:p>
        </w:tc>
      </w:tr>
    </w:tbl>
    <w:p w14:paraId="44E05E40">
      <w:pPr>
        <w:pStyle w:val="10"/>
        <w:spacing w:before="156" w:beforeLines="50"/>
        <w:ind w:firstLine="420"/>
        <w:outlineLvl w:val="2"/>
        <w:rPr>
          <w:rFonts w:ascii="楷体_GB2312" w:eastAsia="楷体_GB2312"/>
          <w:b/>
          <w:bCs/>
        </w:rPr>
      </w:pPr>
      <w:bookmarkStart w:id="449" w:name="_Toc11394"/>
      <w:bookmarkStart w:id="450" w:name="_Toc27501"/>
      <w:bookmarkStart w:id="451" w:name="_Toc17405"/>
      <w:bookmarkStart w:id="452" w:name="_Toc6282"/>
      <w:bookmarkStart w:id="453" w:name="_Toc8511"/>
      <w:bookmarkStart w:id="454" w:name="_Toc16274"/>
      <w:bookmarkStart w:id="455" w:name="_Toc6231"/>
      <w:bookmarkStart w:id="456" w:name="_Toc24832"/>
      <w:bookmarkStart w:id="457" w:name="_Toc8421"/>
      <w:bookmarkStart w:id="458" w:name="_Toc5942"/>
      <w:bookmarkStart w:id="459" w:name="_Toc11448"/>
      <w:bookmarkStart w:id="460" w:name="_Toc8903"/>
      <w:bookmarkStart w:id="461" w:name="_Toc12587"/>
      <w:bookmarkStart w:id="462" w:name="_Toc26190"/>
      <w:bookmarkStart w:id="463" w:name="_Toc6521"/>
      <w:bookmarkStart w:id="464" w:name="_Toc11340"/>
      <w:bookmarkStart w:id="465" w:name="_Toc11849"/>
      <w:bookmarkStart w:id="466" w:name="_Toc23571"/>
      <w:bookmarkStart w:id="467" w:name="_Toc13413"/>
      <w:bookmarkStart w:id="468" w:name="_Toc22645"/>
      <w:bookmarkStart w:id="469" w:name="_Toc27947"/>
      <w:bookmarkStart w:id="470" w:name="_Toc22597"/>
      <w:bookmarkStart w:id="471" w:name="_Toc8258"/>
      <w:r>
        <w:rPr>
          <w:rFonts w:hint="eastAsia" w:ascii="楷体_GB2312" w:eastAsia="楷体_GB2312"/>
          <w:b/>
          <w:bCs/>
        </w:rPr>
        <w:t>（三）设定职业教育本科层次现代物流管理专业核心能力</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6907911">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对企业的调查结果进行分析，职业教育本科层次现代物流管理专业人才的职业岗位关键能力应该包含身体素质、职业道德、专业知识与技能、团队合作、沟通与交际能力和创新能力等方面，其中核心能力为专业知识能力、专业技能操作能力、职业操守能力。结合我校职业教育本科层次现代物流管理专业人才培养目标和职业岗位定位，确定我校职业教育本科层次现代物流管理专业的核心能力如下：</w:t>
      </w:r>
      <w:r>
        <w:rPr>
          <w:rFonts w:ascii="Times New Roman" w:hAnsi="Times New Roman" w:eastAsia="宋体" w:cs="Times New Roman"/>
          <w:szCs w:val="21"/>
        </w:rPr>
        <w:t xml:space="preserve"> </w:t>
      </w:r>
    </w:p>
    <w:p w14:paraId="10655B14">
      <w:pPr>
        <w:pStyle w:val="9"/>
      </w:pPr>
      <w:r>
        <w:rPr>
          <w:rFonts w:hint="eastAsia"/>
        </w:rPr>
        <w:t>表10</w:t>
      </w:r>
      <w:r>
        <w:t xml:space="preserve"> </w:t>
      </w:r>
      <w:r>
        <w:rPr>
          <w:rFonts w:hint="eastAsia"/>
        </w:rPr>
        <w:t>职业教育本科层次现代物流管理专业核心能力</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372"/>
        <w:gridCol w:w="5169"/>
      </w:tblGrid>
      <w:tr w14:paraId="3949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98" w:type="dxa"/>
            <w:vAlign w:val="center"/>
          </w:tcPr>
          <w:p w14:paraId="52F054E2">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序号</w:t>
            </w:r>
          </w:p>
        </w:tc>
        <w:tc>
          <w:tcPr>
            <w:tcW w:w="2372" w:type="dxa"/>
            <w:vAlign w:val="center"/>
          </w:tcPr>
          <w:p w14:paraId="29377699">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类别</w:t>
            </w:r>
          </w:p>
        </w:tc>
        <w:tc>
          <w:tcPr>
            <w:tcW w:w="5169" w:type="dxa"/>
            <w:vAlign w:val="center"/>
          </w:tcPr>
          <w:p w14:paraId="12781814">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内容</w:t>
            </w:r>
          </w:p>
        </w:tc>
      </w:tr>
      <w:tr w14:paraId="307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restart"/>
            <w:vAlign w:val="center"/>
          </w:tcPr>
          <w:p w14:paraId="2AA88714">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2372" w:type="dxa"/>
            <w:vMerge w:val="restart"/>
            <w:vAlign w:val="center"/>
          </w:tcPr>
          <w:p w14:paraId="53B7141B">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专业知识能力</w:t>
            </w:r>
          </w:p>
        </w:tc>
        <w:tc>
          <w:tcPr>
            <w:tcW w:w="5169" w:type="dxa"/>
            <w:vAlign w:val="center"/>
          </w:tcPr>
          <w:p w14:paraId="78C314F7">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（1）现代物流的经典与现代理论</w:t>
            </w:r>
          </w:p>
        </w:tc>
      </w:tr>
      <w:tr w14:paraId="443D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329022CE">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14AB6EEF">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0CD2AA03">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（2）物流工程理论</w:t>
            </w:r>
          </w:p>
        </w:tc>
      </w:tr>
      <w:tr w14:paraId="7844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26FF29D3">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1D12A03C">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70F3240A">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（3）智慧物流的基本原理</w:t>
            </w:r>
          </w:p>
        </w:tc>
      </w:tr>
      <w:tr w14:paraId="273C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5613EFAB">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397136B7">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5C511240">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（4）大数据、云计算、5G技术与物流的融合</w:t>
            </w:r>
          </w:p>
        </w:tc>
      </w:tr>
      <w:tr w14:paraId="38DE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1CE5345B">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2AC002AA">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3146A40F">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（5）跨境物流国际法律</w:t>
            </w:r>
          </w:p>
        </w:tc>
      </w:tr>
      <w:tr w14:paraId="03ED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28419845">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6E3071AC">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555EDEC7">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（6）跨境电商与物流的融合</w:t>
            </w:r>
          </w:p>
        </w:tc>
      </w:tr>
      <w:tr w14:paraId="6D70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59D71BD9">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6AE81515">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6E96484C">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（7）跨境供应链构建与维护</w:t>
            </w:r>
          </w:p>
        </w:tc>
      </w:tr>
      <w:tr w14:paraId="2434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5AA5B00C">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46C21EC3">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5718674D">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（8）智慧仓储知识</w:t>
            </w:r>
          </w:p>
        </w:tc>
      </w:tr>
      <w:tr w14:paraId="2A3F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4F9F0563">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3ECE63EA">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4B978656">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（9）智慧运输知识</w:t>
            </w:r>
          </w:p>
        </w:tc>
      </w:tr>
      <w:tr w14:paraId="6B14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7EEB8CB9">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1A8A2647">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21825230">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（10）智慧配送知识</w:t>
            </w:r>
          </w:p>
        </w:tc>
      </w:tr>
      <w:tr w14:paraId="1729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1D77E738">
            <w:pPr>
              <w:spacing w:line="240" w:lineRule="atLeast"/>
              <w:ind w:left="4" w:leftChars="2"/>
              <w:jc w:val="center"/>
              <w:rPr>
                <w:rFonts w:ascii="Times New Roman" w:hAnsi="Times New Roman" w:eastAsia="仿宋_GB2312" w:cs="Times New Roman"/>
                <w:sz w:val="18"/>
                <w:szCs w:val="18"/>
              </w:rPr>
            </w:pPr>
          </w:p>
        </w:tc>
        <w:tc>
          <w:tcPr>
            <w:tcW w:w="2372" w:type="dxa"/>
            <w:vMerge w:val="continue"/>
          </w:tcPr>
          <w:p w14:paraId="7F7D15BC">
            <w:pPr>
              <w:spacing w:line="240" w:lineRule="atLeast"/>
              <w:ind w:left="4" w:leftChars="2"/>
              <w:jc w:val="center"/>
              <w:rPr>
                <w:rFonts w:ascii="Times New Roman" w:hAnsi="Times New Roman" w:eastAsia="仿宋_GB2312" w:cs="Times New Roman"/>
                <w:sz w:val="18"/>
                <w:szCs w:val="18"/>
              </w:rPr>
            </w:pPr>
          </w:p>
        </w:tc>
        <w:tc>
          <w:tcPr>
            <w:tcW w:w="5169" w:type="dxa"/>
            <w:vAlign w:val="center"/>
          </w:tcPr>
          <w:p w14:paraId="46440B3E">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（11）物流成本理论</w:t>
            </w:r>
          </w:p>
        </w:tc>
      </w:tr>
      <w:tr w14:paraId="6E0B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restart"/>
            <w:vAlign w:val="center"/>
          </w:tcPr>
          <w:p w14:paraId="6BD2D2F3">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2372" w:type="dxa"/>
            <w:vMerge w:val="restart"/>
            <w:vAlign w:val="center"/>
          </w:tcPr>
          <w:p w14:paraId="284961B5">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专业技能操作能力</w:t>
            </w:r>
          </w:p>
        </w:tc>
        <w:tc>
          <w:tcPr>
            <w:tcW w:w="5169" w:type="dxa"/>
            <w:vAlign w:val="center"/>
          </w:tcPr>
          <w:p w14:paraId="3DC1DCF1">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（1）物流园区设计能力</w:t>
            </w:r>
          </w:p>
        </w:tc>
      </w:tr>
      <w:tr w14:paraId="38B9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51F4CB60">
            <w:pPr>
              <w:spacing w:line="240" w:lineRule="atLeast"/>
              <w:ind w:left="4" w:leftChars="2"/>
              <w:rPr>
                <w:rFonts w:ascii="Times New Roman" w:hAnsi="Times New Roman" w:eastAsia="仿宋_GB2312" w:cs="Times New Roman"/>
                <w:sz w:val="18"/>
                <w:szCs w:val="18"/>
              </w:rPr>
            </w:pPr>
          </w:p>
        </w:tc>
        <w:tc>
          <w:tcPr>
            <w:tcW w:w="2372" w:type="dxa"/>
            <w:vMerge w:val="continue"/>
          </w:tcPr>
          <w:p w14:paraId="22E83D06">
            <w:pPr>
              <w:spacing w:line="240" w:lineRule="atLeast"/>
              <w:ind w:left="4" w:leftChars="2"/>
              <w:rPr>
                <w:rFonts w:ascii="Times New Roman" w:hAnsi="Times New Roman" w:eastAsia="仿宋_GB2312" w:cs="Times New Roman"/>
                <w:sz w:val="18"/>
                <w:szCs w:val="18"/>
              </w:rPr>
            </w:pPr>
          </w:p>
        </w:tc>
        <w:tc>
          <w:tcPr>
            <w:tcW w:w="5169" w:type="dxa"/>
            <w:vAlign w:val="center"/>
          </w:tcPr>
          <w:p w14:paraId="6F458BD4">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（2）物流工程设计能力</w:t>
            </w:r>
          </w:p>
        </w:tc>
      </w:tr>
      <w:tr w14:paraId="415B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22C164E1">
            <w:pPr>
              <w:spacing w:line="240" w:lineRule="atLeast"/>
              <w:ind w:left="4" w:leftChars="2"/>
              <w:rPr>
                <w:rFonts w:ascii="Times New Roman" w:hAnsi="Times New Roman" w:eastAsia="仿宋_GB2312" w:cs="Times New Roman"/>
                <w:sz w:val="18"/>
                <w:szCs w:val="18"/>
              </w:rPr>
            </w:pPr>
          </w:p>
        </w:tc>
        <w:tc>
          <w:tcPr>
            <w:tcW w:w="2372" w:type="dxa"/>
            <w:vMerge w:val="continue"/>
          </w:tcPr>
          <w:p w14:paraId="70C4ED68">
            <w:pPr>
              <w:spacing w:line="240" w:lineRule="atLeast"/>
              <w:ind w:left="4" w:leftChars="2"/>
              <w:rPr>
                <w:rFonts w:ascii="Times New Roman" w:hAnsi="Times New Roman" w:eastAsia="仿宋_GB2312" w:cs="Times New Roman"/>
                <w:sz w:val="18"/>
                <w:szCs w:val="18"/>
              </w:rPr>
            </w:pPr>
          </w:p>
        </w:tc>
        <w:tc>
          <w:tcPr>
            <w:tcW w:w="5169" w:type="dxa"/>
            <w:vAlign w:val="center"/>
          </w:tcPr>
          <w:p w14:paraId="708D2C3B">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（3）智慧物流系统操作能力</w:t>
            </w:r>
          </w:p>
        </w:tc>
      </w:tr>
      <w:tr w14:paraId="48BA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1603B29C">
            <w:pPr>
              <w:spacing w:line="240" w:lineRule="atLeast"/>
              <w:ind w:left="4" w:leftChars="2"/>
              <w:rPr>
                <w:rFonts w:ascii="Times New Roman" w:hAnsi="Times New Roman" w:eastAsia="仿宋_GB2312" w:cs="Times New Roman"/>
                <w:sz w:val="18"/>
                <w:szCs w:val="18"/>
              </w:rPr>
            </w:pPr>
          </w:p>
        </w:tc>
        <w:tc>
          <w:tcPr>
            <w:tcW w:w="2372" w:type="dxa"/>
            <w:vMerge w:val="continue"/>
          </w:tcPr>
          <w:p w14:paraId="4930FF04">
            <w:pPr>
              <w:spacing w:line="240" w:lineRule="atLeast"/>
              <w:ind w:left="4" w:leftChars="2"/>
              <w:rPr>
                <w:rFonts w:ascii="Times New Roman" w:hAnsi="Times New Roman" w:eastAsia="仿宋_GB2312" w:cs="Times New Roman"/>
                <w:sz w:val="18"/>
                <w:szCs w:val="18"/>
              </w:rPr>
            </w:pPr>
          </w:p>
        </w:tc>
        <w:tc>
          <w:tcPr>
            <w:tcW w:w="5169" w:type="dxa"/>
            <w:vAlign w:val="center"/>
          </w:tcPr>
          <w:p w14:paraId="35BF9269">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（4）智慧物流设备操作与维护能力</w:t>
            </w:r>
          </w:p>
        </w:tc>
      </w:tr>
      <w:tr w14:paraId="5540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2BC36339">
            <w:pPr>
              <w:spacing w:line="240" w:lineRule="atLeast"/>
              <w:ind w:left="4" w:leftChars="2"/>
              <w:rPr>
                <w:rFonts w:ascii="Times New Roman" w:hAnsi="Times New Roman" w:eastAsia="仿宋_GB2312" w:cs="Times New Roman"/>
                <w:sz w:val="18"/>
                <w:szCs w:val="18"/>
              </w:rPr>
            </w:pPr>
          </w:p>
        </w:tc>
        <w:tc>
          <w:tcPr>
            <w:tcW w:w="2372" w:type="dxa"/>
            <w:vMerge w:val="continue"/>
          </w:tcPr>
          <w:p w14:paraId="108D4852">
            <w:pPr>
              <w:spacing w:line="240" w:lineRule="atLeast"/>
              <w:ind w:left="4" w:leftChars="2"/>
              <w:rPr>
                <w:rFonts w:ascii="Times New Roman" w:hAnsi="Times New Roman" w:eastAsia="仿宋_GB2312" w:cs="Times New Roman"/>
                <w:sz w:val="18"/>
                <w:szCs w:val="18"/>
              </w:rPr>
            </w:pPr>
          </w:p>
        </w:tc>
        <w:tc>
          <w:tcPr>
            <w:tcW w:w="5169" w:type="dxa"/>
            <w:vAlign w:val="center"/>
          </w:tcPr>
          <w:p w14:paraId="5E8A0CB4">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（5）物流信息化操作能力</w:t>
            </w:r>
          </w:p>
        </w:tc>
      </w:tr>
      <w:tr w14:paraId="49AD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6D2A6232">
            <w:pPr>
              <w:spacing w:line="240" w:lineRule="atLeast"/>
              <w:ind w:left="4" w:leftChars="2"/>
              <w:rPr>
                <w:rFonts w:ascii="Times New Roman" w:hAnsi="Times New Roman" w:eastAsia="仿宋_GB2312" w:cs="Times New Roman"/>
                <w:sz w:val="18"/>
                <w:szCs w:val="18"/>
              </w:rPr>
            </w:pPr>
          </w:p>
        </w:tc>
        <w:tc>
          <w:tcPr>
            <w:tcW w:w="2372" w:type="dxa"/>
            <w:vMerge w:val="continue"/>
          </w:tcPr>
          <w:p w14:paraId="03E50001">
            <w:pPr>
              <w:spacing w:line="240" w:lineRule="atLeast"/>
              <w:ind w:left="4" w:leftChars="2"/>
              <w:rPr>
                <w:rFonts w:ascii="Times New Roman" w:hAnsi="Times New Roman" w:eastAsia="仿宋_GB2312" w:cs="Times New Roman"/>
                <w:sz w:val="18"/>
                <w:szCs w:val="18"/>
              </w:rPr>
            </w:pPr>
          </w:p>
        </w:tc>
        <w:tc>
          <w:tcPr>
            <w:tcW w:w="5169" w:type="dxa"/>
            <w:vAlign w:val="center"/>
          </w:tcPr>
          <w:p w14:paraId="0C29D07B">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（6）跨境物流业务操作能力</w:t>
            </w:r>
          </w:p>
        </w:tc>
      </w:tr>
      <w:tr w14:paraId="3A8F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046DC5CE">
            <w:pPr>
              <w:spacing w:line="240" w:lineRule="atLeast"/>
              <w:ind w:left="4" w:leftChars="2"/>
              <w:rPr>
                <w:rFonts w:ascii="Times New Roman" w:hAnsi="Times New Roman" w:eastAsia="仿宋_GB2312" w:cs="Times New Roman"/>
                <w:sz w:val="18"/>
                <w:szCs w:val="18"/>
              </w:rPr>
            </w:pPr>
          </w:p>
        </w:tc>
        <w:tc>
          <w:tcPr>
            <w:tcW w:w="2372" w:type="dxa"/>
            <w:vMerge w:val="continue"/>
          </w:tcPr>
          <w:p w14:paraId="2D9E6F54">
            <w:pPr>
              <w:spacing w:line="240" w:lineRule="atLeast"/>
              <w:ind w:left="4" w:leftChars="2"/>
              <w:rPr>
                <w:rFonts w:ascii="Times New Roman" w:hAnsi="Times New Roman" w:eastAsia="仿宋_GB2312" w:cs="Times New Roman"/>
                <w:sz w:val="18"/>
                <w:szCs w:val="18"/>
              </w:rPr>
            </w:pPr>
          </w:p>
        </w:tc>
        <w:tc>
          <w:tcPr>
            <w:tcW w:w="5169" w:type="dxa"/>
            <w:vAlign w:val="center"/>
          </w:tcPr>
          <w:p w14:paraId="0E7F6485">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（7）物流成本控制能力</w:t>
            </w:r>
          </w:p>
        </w:tc>
      </w:tr>
      <w:tr w14:paraId="49F1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08B9299E">
            <w:pPr>
              <w:spacing w:line="240" w:lineRule="atLeast"/>
              <w:ind w:left="4" w:leftChars="2"/>
              <w:rPr>
                <w:rFonts w:ascii="Times New Roman" w:hAnsi="Times New Roman" w:eastAsia="仿宋_GB2312" w:cs="Times New Roman"/>
                <w:sz w:val="18"/>
                <w:szCs w:val="18"/>
              </w:rPr>
            </w:pPr>
          </w:p>
        </w:tc>
        <w:tc>
          <w:tcPr>
            <w:tcW w:w="2372" w:type="dxa"/>
            <w:vMerge w:val="continue"/>
          </w:tcPr>
          <w:p w14:paraId="6C9A6931">
            <w:pPr>
              <w:spacing w:line="240" w:lineRule="atLeast"/>
              <w:ind w:left="4" w:leftChars="2"/>
              <w:rPr>
                <w:rFonts w:ascii="Times New Roman" w:hAnsi="Times New Roman" w:eastAsia="仿宋_GB2312" w:cs="Times New Roman"/>
                <w:sz w:val="18"/>
                <w:szCs w:val="18"/>
              </w:rPr>
            </w:pPr>
          </w:p>
        </w:tc>
        <w:tc>
          <w:tcPr>
            <w:tcW w:w="5169" w:type="dxa"/>
            <w:vAlign w:val="center"/>
          </w:tcPr>
          <w:p w14:paraId="0C894A71">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（8）智慧仓储、运输、配送运营与管理能力</w:t>
            </w:r>
          </w:p>
        </w:tc>
      </w:tr>
      <w:tr w14:paraId="22B4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4E9B8AD9">
            <w:pPr>
              <w:spacing w:line="240" w:lineRule="atLeast"/>
              <w:ind w:left="4" w:leftChars="2"/>
              <w:rPr>
                <w:rFonts w:ascii="Times New Roman" w:hAnsi="Times New Roman" w:eastAsia="仿宋_GB2312" w:cs="Times New Roman"/>
                <w:sz w:val="18"/>
                <w:szCs w:val="18"/>
              </w:rPr>
            </w:pPr>
          </w:p>
        </w:tc>
        <w:tc>
          <w:tcPr>
            <w:tcW w:w="2372" w:type="dxa"/>
            <w:vMerge w:val="continue"/>
          </w:tcPr>
          <w:p w14:paraId="50E5D1A9">
            <w:pPr>
              <w:spacing w:line="240" w:lineRule="atLeast"/>
              <w:ind w:left="4" w:leftChars="2"/>
              <w:rPr>
                <w:rFonts w:ascii="Times New Roman" w:hAnsi="Times New Roman" w:eastAsia="仿宋_GB2312" w:cs="Times New Roman"/>
                <w:sz w:val="18"/>
                <w:szCs w:val="18"/>
              </w:rPr>
            </w:pPr>
          </w:p>
        </w:tc>
        <w:tc>
          <w:tcPr>
            <w:tcW w:w="5169" w:type="dxa"/>
            <w:vAlign w:val="center"/>
          </w:tcPr>
          <w:p w14:paraId="674F175C">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（9）跨境供应链整合与维护能力</w:t>
            </w:r>
          </w:p>
        </w:tc>
      </w:tr>
      <w:tr w14:paraId="08E4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restart"/>
            <w:vAlign w:val="center"/>
          </w:tcPr>
          <w:p w14:paraId="768E7130">
            <w:pPr>
              <w:spacing w:line="240" w:lineRule="atLeast"/>
              <w:ind w:left="4" w:leftChars="2"/>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2372" w:type="dxa"/>
            <w:vMerge w:val="restart"/>
            <w:vAlign w:val="center"/>
          </w:tcPr>
          <w:p w14:paraId="05891C8A">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职业操守能力</w:t>
            </w:r>
          </w:p>
        </w:tc>
        <w:tc>
          <w:tcPr>
            <w:tcW w:w="5169" w:type="dxa"/>
            <w:vAlign w:val="center"/>
          </w:tcPr>
          <w:p w14:paraId="58986154">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（1）高度的社会责任感和使命感；</w:t>
            </w:r>
          </w:p>
        </w:tc>
      </w:tr>
      <w:tr w14:paraId="53EB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61911903">
            <w:pPr>
              <w:spacing w:line="240" w:lineRule="atLeast"/>
              <w:ind w:left="4" w:leftChars="2"/>
              <w:rPr>
                <w:rFonts w:ascii="Times New Roman" w:hAnsi="Times New Roman" w:eastAsia="仿宋_GB2312" w:cs="Times New Roman"/>
                <w:sz w:val="18"/>
                <w:szCs w:val="18"/>
              </w:rPr>
            </w:pPr>
          </w:p>
        </w:tc>
        <w:tc>
          <w:tcPr>
            <w:tcW w:w="2372" w:type="dxa"/>
            <w:vMerge w:val="continue"/>
          </w:tcPr>
          <w:p w14:paraId="209CF318">
            <w:pPr>
              <w:spacing w:line="240" w:lineRule="atLeast"/>
              <w:ind w:left="4" w:leftChars="2"/>
              <w:rPr>
                <w:rFonts w:ascii="Times New Roman" w:hAnsi="Times New Roman" w:eastAsia="仿宋_GB2312" w:cs="Times New Roman"/>
                <w:sz w:val="18"/>
                <w:szCs w:val="18"/>
              </w:rPr>
            </w:pPr>
          </w:p>
        </w:tc>
        <w:tc>
          <w:tcPr>
            <w:tcW w:w="5169" w:type="dxa"/>
            <w:vAlign w:val="center"/>
          </w:tcPr>
          <w:p w14:paraId="1109F70D">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（2）较强的创新精神和创业意识；</w:t>
            </w:r>
          </w:p>
        </w:tc>
      </w:tr>
      <w:tr w14:paraId="2184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4E30E19B">
            <w:pPr>
              <w:spacing w:line="240" w:lineRule="atLeast"/>
              <w:ind w:left="4" w:leftChars="2"/>
              <w:rPr>
                <w:rFonts w:ascii="Times New Roman" w:hAnsi="Times New Roman" w:eastAsia="仿宋_GB2312" w:cs="Times New Roman"/>
                <w:sz w:val="18"/>
                <w:szCs w:val="18"/>
              </w:rPr>
            </w:pPr>
          </w:p>
        </w:tc>
        <w:tc>
          <w:tcPr>
            <w:tcW w:w="2372" w:type="dxa"/>
            <w:vMerge w:val="continue"/>
          </w:tcPr>
          <w:p w14:paraId="7C403191">
            <w:pPr>
              <w:spacing w:line="240" w:lineRule="atLeast"/>
              <w:ind w:left="4" w:leftChars="2"/>
              <w:rPr>
                <w:rFonts w:ascii="Times New Roman" w:hAnsi="Times New Roman" w:eastAsia="仿宋_GB2312" w:cs="Times New Roman"/>
                <w:sz w:val="18"/>
                <w:szCs w:val="18"/>
              </w:rPr>
            </w:pPr>
          </w:p>
        </w:tc>
        <w:tc>
          <w:tcPr>
            <w:tcW w:w="5169" w:type="dxa"/>
            <w:vAlign w:val="center"/>
          </w:tcPr>
          <w:p w14:paraId="59744A70">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（3）良好的心理素质和健康的体魄</w:t>
            </w:r>
          </w:p>
        </w:tc>
      </w:tr>
      <w:tr w14:paraId="669B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8" w:type="dxa"/>
            <w:vMerge w:val="continue"/>
            <w:vAlign w:val="center"/>
          </w:tcPr>
          <w:p w14:paraId="4BBB151E">
            <w:pPr>
              <w:spacing w:line="240" w:lineRule="atLeast"/>
              <w:ind w:left="4" w:leftChars="2"/>
              <w:rPr>
                <w:rFonts w:ascii="Times New Roman" w:hAnsi="Times New Roman" w:eastAsia="仿宋_GB2312" w:cs="Times New Roman"/>
                <w:sz w:val="18"/>
                <w:szCs w:val="18"/>
              </w:rPr>
            </w:pPr>
          </w:p>
        </w:tc>
        <w:tc>
          <w:tcPr>
            <w:tcW w:w="2372" w:type="dxa"/>
            <w:vMerge w:val="continue"/>
          </w:tcPr>
          <w:p w14:paraId="4D2DCD40">
            <w:pPr>
              <w:spacing w:line="240" w:lineRule="atLeast"/>
              <w:ind w:left="4" w:leftChars="2"/>
              <w:rPr>
                <w:rFonts w:ascii="Times New Roman" w:hAnsi="Times New Roman" w:eastAsia="仿宋_GB2312" w:cs="Times New Roman"/>
                <w:sz w:val="18"/>
                <w:szCs w:val="18"/>
              </w:rPr>
            </w:pPr>
          </w:p>
        </w:tc>
        <w:tc>
          <w:tcPr>
            <w:tcW w:w="5169" w:type="dxa"/>
            <w:vAlign w:val="center"/>
          </w:tcPr>
          <w:p w14:paraId="1B94FEED">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（4）有高度的责任心及团队协作精神</w:t>
            </w:r>
          </w:p>
        </w:tc>
      </w:tr>
      <w:tr w14:paraId="5DAF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8" w:type="dxa"/>
            <w:vMerge w:val="continue"/>
            <w:vAlign w:val="center"/>
          </w:tcPr>
          <w:p w14:paraId="2CAF4B41">
            <w:pPr>
              <w:spacing w:line="240" w:lineRule="atLeast"/>
              <w:ind w:left="4" w:leftChars="2"/>
              <w:rPr>
                <w:rFonts w:ascii="Times New Roman" w:hAnsi="Times New Roman" w:eastAsia="仿宋_GB2312" w:cs="Times New Roman"/>
                <w:sz w:val="18"/>
                <w:szCs w:val="18"/>
              </w:rPr>
            </w:pPr>
          </w:p>
        </w:tc>
        <w:tc>
          <w:tcPr>
            <w:tcW w:w="2372" w:type="dxa"/>
            <w:vMerge w:val="continue"/>
          </w:tcPr>
          <w:p w14:paraId="59528B07">
            <w:pPr>
              <w:spacing w:line="240" w:lineRule="atLeast"/>
              <w:ind w:left="4" w:leftChars="2"/>
              <w:rPr>
                <w:rFonts w:ascii="Times New Roman" w:hAnsi="Times New Roman" w:eastAsia="仿宋_GB2312" w:cs="Times New Roman"/>
                <w:sz w:val="18"/>
                <w:szCs w:val="18"/>
              </w:rPr>
            </w:pPr>
          </w:p>
        </w:tc>
        <w:tc>
          <w:tcPr>
            <w:tcW w:w="5169" w:type="dxa"/>
            <w:vAlign w:val="center"/>
          </w:tcPr>
          <w:p w14:paraId="0A69A282">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（5）良好的学习、沟通和组织协调能力。</w:t>
            </w:r>
          </w:p>
        </w:tc>
      </w:tr>
    </w:tbl>
    <w:p w14:paraId="7EC6256B">
      <w:pPr>
        <w:pStyle w:val="10"/>
        <w:ind w:firstLine="420"/>
        <w:outlineLvl w:val="2"/>
        <w:rPr>
          <w:rFonts w:ascii="楷体_GB2312" w:eastAsia="楷体_GB2312"/>
          <w:b/>
          <w:bCs/>
        </w:rPr>
      </w:pPr>
      <w:bookmarkStart w:id="472" w:name="_Toc12309"/>
      <w:bookmarkStart w:id="473" w:name="_Toc10748"/>
      <w:bookmarkStart w:id="474" w:name="_Toc5484"/>
      <w:bookmarkStart w:id="475" w:name="_Toc1710"/>
      <w:bookmarkStart w:id="476" w:name="_Toc8093"/>
      <w:bookmarkStart w:id="477" w:name="_Toc5429"/>
      <w:bookmarkStart w:id="478" w:name="_Toc19050"/>
      <w:bookmarkStart w:id="479" w:name="_Toc13666"/>
      <w:bookmarkStart w:id="480" w:name="_Toc12441"/>
      <w:bookmarkStart w:id="481" w:name="_Toc7986"/>
      <w:bookmarkStart w:id="482" w:name="_Toc15921"/>
      <w:bookmarkStart w:id="483" w:name="_Toc29697"/>
      <w:bookmarkStart w:id="484" w:name="_Toc11886"/>
      <w:bookmarkStart w:id="485" w:name="_Toc1849"/>
      <w:bookmarkStart w:id="486" w:name="_Toc2594"/>
      <w:bookmarkStart w:id="487" w:name="_Toc10454"/>
      <w:bookmarkStart w:id="488" w:name="_Toc28108"/>
      <w:bookmarkStart w:id="489" w:name="_Toc29393"/>
      <w:bookmarkStart w:id="490" w:name="_Toc30718"/>
      <w:bookmarkStart w:id="491" w:name="_Toc32152"/>
      <w:bookmarkStart w:id="492" w:name="_Toc4813"/>
      <w:bookmarkStart w:id="493" w:name="_Toc20472"/>
      <w:bookmarkStart w:id="494" w:name="_Toc188"/>
      <w:r>
        <w:rPr>
          <w:rFonts w:hint="eastAsia" w:ascii="楷体_GB2312" w:eastAsia="楷体_GB2312"/>
          <w:b/>
          <w:bCs/>
        </w:rPr>
        <w:t>（四）依据职业教育本科层次现代物流管理专业人才培养目标设置课程体系</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1189727">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根据职业教育本科层次现代物流管理专业人才培养目标，依据专业培养岗位和专业核心能力，按照精细化设计人才培养全过程的理念，应以学生为中心，课程体系充分体现学生的专业核心能力培养，且应该遵循“先易后难、由浅入深、先基础后专业、理论与实践相结合”的原则，构建完整的专业课程体系。</w:t>
      </w:r>
    </w:p>
    <w:p w14:paraId="7CD417A7">
      <w:pPr>
        <w:pStyle w:val="10"/>
        <w:ind w:firstLine="420"/>
        <w:outlineLvl w:val="2"/>
        <w:rPr>
          <w:rFonts w:ascii="楷体_GB2312" w:eastAsia="楷体_GB2312"/>
          <w:b/>
          <w:bCs/>
        </w:rPr>
      </w:pPr>
      <w:bookmarkStart w:id="495" w:name="_Toc18836"/>
      <w:bookmarkStart w:id="496" w:name="_Toc28202"/>
      <w:bookmarkStart w:id="497" w:name="_Toc15796"/>
      <w:bookmarkStart w:id="498" w:name="_Toc18011"/>
      <w:bookmarkStart w:id="499" w:name="_Toc29109"/>
      <w:bookmarkStart w:id="500" w:name="_Toc22951"/>
      <w:bookmarkStart w:id="501" w:name="_Toc9940"/>
      <w:bookmarkStart w:id="502" w:name="_Toc26706"/>
      <w:bookmarkStart w:id="503" w:name="_Toc21694"/>
      <w:bookmarkStart w:id="504" w:name="_Toc8533"/>
      <w:bookmarkStart w:id="505" w:name="_Toc10284"/>
      <w:bookmarkStart w:id="506" w:name="_Toc23457"/>
      <w:bookmarkStart w:id="507" w:name="_Toc27859"/>
      <w:bookmarkStart w:id="508" w:name="_Toc21250"/>
      <w:bookmarkStart w:id="509" w:name="_Toc30047"/>
      <w:bookmarkStart w:id="510" w:name="_Toc3674"/>
      <w:bookmarkStart w:id="511" w:name="_Toc30401"/>
      <w:bookmarkStart w:id="512" w:name="_Toc12667"/>
      <w:bookmarkStart w:id="513" w:name="_Toc8808"/>
      <w:bookmarkStart w:id="514" w:name="_Toc19438"/>
      <w:bookmarkStart w:id="515" w:name="_Toc21766"/>
      <w:bookmarkStart w:id="516" w:name="_Toc15698"/>
      <w:bookmarkStart w:id="517" w:name="_Toc16806"/>
      <w:r>
        <w:rPr>
          <w:rFonts w:hint="eastAsia" w:ascii="楷体_GB2312" w:eastAsia="楷体_GB2312"/>
          <w:b/>
          <w:bCs/>
        </w:rPr>
        <w:t>（五）毕业要求</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E49ED44">
      <w:pPr>
        <w:spacing w:line="400" w:lineRule="exact"/>
        <w:ind w:firstLine="420" w:firstLineChars="200"/>
      </w:pPr>
      <w:r>
        <w:rPr>
          <w:rFonts w:hint="eastAsia"/>
        </w:rPr>
        <w:t>1.学分要求</w:t>
      </w:r>
    </w:p>
    <w:p w14:paraId="15BD0029">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现代物流管理专业职业教育本科层次的学生应在3</w:t>
      </w:r>
      <w:r>
        <w:rPr>
          <w:rFonts w:ascii="Times New Roman" w:hAnsi="Times New Roman" w:eastAsia="宋体" w:cs="Times New Roman"/>
          <w:szCs w:val="21"/>
        </w:rPr>
        <w:t>-</w:t>
      </w:r>
      <w:r>
        <w:rPr>
          <w:rFonts w:hint="eastAsia" w:ascii="Times New Roman" w:hAnsi="Times New Roman" w:eastAsia="宋体" w:cs="Times New Roman"/>
          <w:szCs w:val="21"/>
        </w:rPr>
        <w:t>8年内完成5</w:t>
      </w:r>
      <w:r>
        <w:rPr>
          <w:rFonts w:ascii="Times New Roman" w:hAnsi="Times New Roman" w:eastAsia="宋体" w:cs="Times New Roman"/>
          <w:szCs w:val="21"/>
        </w:rPr>
        <w:t>5-60</w:t>
      </w:r>
      <w:r>
        <w:rPr>
          <w:rFonts w:hint="eastAsia" w:ascii="Times New Roman" w:hAnsi="Times New Roman" w:eastAsia="宋体" w:cs="Times New Roman"/>
          <w:szCs w:val="21"/>
        </w:rPr>
        <w:t>门左右的课程学习，要完成总学分175分毕业资格学分的修读，且思想品德考核合格，可以申请毕业，具体要求详见下表：</w:t>
      </w:r>
    </w:p>
    <w:p w14:paraId="1EC27127">
      <w:pPr>
        <w:pStyle w:val="9"/>
      </w:pPr>
      <w:r>
        <w:rPr>
          <w:rFonts w:hint="eastAsia"/>
        </w:rPr>
        <w:t>表11</w:t>
      </w:r>
      <w:r>
        <w:t xml:space="preserve"> </w:t>
      </w:r>
      <w:r>
        <w:rPr>
          <w:rFonts w:hint="eastAsia"/>
        </w:rPr>
        <w:t>毕业资格要求</w:t>
      </w:r>
    </w:p>
    <w:tbl>
      <w:tblPr>
        <w:tblStyle w:val="5"/>
        <w:tblW w:w="8813"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2545"/>
        <w:gridCol w:w="4950"/>
      </w:tblGrid>
      <w:tr w14:paraId="5356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3863" w:type="dxa"/>
            <w:gridSpan w:val="2"/>
            <w:vAlign w:val="center"/>
          </w:tcPr>
          <w:p w14:paraId="4C415047">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项</w:t>
            </w:r>
            <w:r>
              <w:rPr>
                <w:rFonts w:ascii="Times New Roman" w:hAnsi="Times New Roman" w:eastAsia="楷体_GB2312" w:cs="Times New Roman"/>
                <w:b/>
                <w:bCs/>
                <w:sz w:val="18"/>
                <w:szCs w:val="18"/>
              </w:rPr>
              <w:t xml:space="preserve">  </w:t>
            </w:r>
            <w:r>
              <w:rPr>
                <w:rFonts w:hint="eastAsia" w:ascii="Times New Roman" w:hAnsi="Times New Roman" w:eastAsia="楷体_GB2312" w:cs="Times New Roman"/>
                <w:b/>
                <w:bCs/>
                <w:sz w:val="18"/>
                <w:szCs w:val="18"/>
              </w:rPr>
              <w:t>目</w:t>
            </w:r>
          </w:p>
        </w:tc>
        <w:tc>
          <w:tcPr>
            <w:tcW w:w="4950" w:type="dxa"/>
            <w:vAlign w:val="center"/>
          </w:tcPr>
          <w:p w14:paraId="1D1C6702">
            <w:pPr>
              <w:spacing w:line="240" w:lineRule="atLeast"/>
              <w:ind w:left="4" w:leftChars="2"/>
              <w:jc w:val="center"/>
              <w:rPr>
                <w:rFonts w:ascii="Times New Roman" w:hAnsi="Times New Roman" w:eastAsia="楷体_GB2312" w:cs="Times New Roman"/>
                <w:b/>
                <w:bCs/>
                <w:sz w:val="18"/>
                <w:szCs w:val="18"/>
              </w:rPr>
            </w:pPr>
            <w:r>
              <w:rPr>
                <w:rFonts w:hint="eastAsia" w:ascii="Times New Roman" w:hAnsi="Times New Roman" w:eastAsia="楷体_GB2312" w:cs="Times New Roman"/>
                <w:b/>
                <w:bCs/>
                <w:sz w:val="18"/>
                <w:szCs w:val="18"/>
              </w:rPr>
              <w:t>要</w:t>
            </w:r>
            <w:r>
              <w:rPr>
                <w:rFonts w:ascii="Times New Roman" w:hAnsi="Times New Roman" w:eastAsia="楷体_GB2312" w:cs="Times New Roman"/>
                <w:b/>
                <w:bCs/>
                <w:sz w:val="18"/>
                <w:szCs w:val="18"/>
              </w:rPr>
              <w:t xml:space="preserve">  </w:t>
            </w:r>
            <w:r>
              <w:rPr>
                <w:rFonts w:hint="eastAsia" w:ascii="Times New Roman" w:hAnsi="Times New Roman" w:eastAsia="楷体_GB2312" w:cs="Times New Roman"/>
                <w:b/>
                <w:bCs/>
                <w:sz w:val="18"/>
                <w:szCs w:val="18"/>
              </w:rPr>
              <w:t>求</w:t>
            </w:r>
          </w:p>
        </w:tc>
      </w:tr>
      <w:tr w14:paraId="79F6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vMerge w:val="restart"/>
            <w:vAlign w:val="center"/>
          </w:tcPr>
          <w:p w14:paraId="37F13533">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课程学习学分</w:t>
            </w:r>
          </w:p>
        </w:tc>
        <w:tc>
          <w:tcPr>
            <w:tcW w:w="2545" w:type="dxa"/>
            <w:vAlign w:val="center"/>
          </w:tcPr>
          <w:p w14:paraId="52D74F28">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1.必修学分</w:t>
            </w:r>
          </w:p>
        </w:tc>
        <w:tc>
          <w:tcPr>
            <w:tcW w:w="4950" w:type="dxa"/>
            <w:vAlign w:val="center"/>
          </w:tcPr>
          <w:p w14:paraId="45802809">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要求完成修满1</w:t>
            </w:r>
            <w:r>
              <w:rPr>
                <w:rFonts w:ascii="Times New Roman" w:hAnsi="Times New Roman" w:eastAsia="仿宋_GB2312" w:cs="Times New Roman"/>
                <w:sz w:val="18"/>
                <w:szCs w:val="18"/>
              </w:rPr>
              <w:t>45</w:t>
            </w:r>
            <w:r>
              <w:rPr>
                <w:rFonts w:hint="eastAsia" w:ascii="Times New Roman" w:hAnsi="Times New Roman" w:eastAsia="仿宋_GB2312" w:cs="Times New Roman"/>
                <w:sz w:val="18"/>
                <w:szCs w:val="18"/>
              </w:rPr>
              <w:t>学分。</w:t>
            </w:r>
          </w:p>
        </w:tc>
      </w:tr>
      <w:tr w14:paraId="0703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18" w:type="dxa"/>
            <w:vMerge w:val="continue"/>
            <w:vAlign w:val="center"/>
          </w:tcPr>
          <w:p w14:paraId="62ABE0EB">
            <w:pPr>
              <w:spacing w:line="240" w:lineRule="atLeast"/>
              <w:ind w:left="4" w:leftChars="2"/>
              <w:jc w:val="center"/>
              <w:rPr>
                <w:rFonts w:ascii="Times New Roman" w:hAnsi="Times New Roman" w:eastAsia="仿宋_GB2312" w:cs="Times New Roman"/>
                <w:sz w:val="18"/>
                <w:szCs w:val="18"/>
              </w:rPr>
            </w:pPr>
          </w:p>
        </w:tc>
        <w:tc>
          <w:tcPr>
            <w:tcW w:w="2545" w:type="dxa"/>
            <w:vAlign w:val="center"/>
          </w:tcPr>
          <w:p w14:paraId="38933FCD">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2.选修学分</w:t>
            </w:r>
          </w:p>
        </w:tc>
        <w:tc>
          <w:tcPr>
            <w:tcW w:w="4950" w:type="dxa"/>
            <w:vAlign w:val="center"/>
          </w:tcPr>
          <w:p w14:paraId="73D19909">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要求完成修满</w:t>
            </w: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0学分。</w:t>
            </w:r>
          </w:p>
        </w:tc>
      </w:tr>
      <w:tr w14:paraId="311B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318" w:type="dxa"/>
            <w:vMerge w:val="restart"/>
            <w:vAlign w:val="center"/>
          </w:tcPr>
          <w:p w14:paraId="2524E4E8">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毕业资格学分</w:t>
            </w:r>
          </w:p>
        </w:tc>
        <w:tc>
          <w:tcPr>
            <w:tcW w:w="2545" w:type="dxa"/>
            <w:vAlign w:val="center"/>
          </w:tcPr>
          <w:p w14:paraId="6AABC2F0">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1.大学生创新创业课程学分</w:t>
            </w:r>
          </w:p>
        </w:tc>
        <w:tc>
          <w:tcPr>
            <w:tcW w:w="4950" w:type="dxa"/>
            <w:vAlign w:val="center"/>
          </w:tcPr>
          <w:p w14:paraId="1E7194C1">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每位学生在校期间需进行大学生创新创业课程的修读并考核合格取得2学分。</w:t>
            </w:r>
          </w:p>
        </w:tc>
      </w:tr>
      <w:tr w14:paraId="3B7E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18" w:type="dxa"/>
            <w:vMerge w:val="continue"/>
            <w:vAlign w:val="center"/>
          </w:tcPr>
          <w:p w14:paraId="369ADC2C">
            <w:pPr>
              <w:spacing w:line="240" w:lineRule="atLeast"/>
              <w:ind w:left="4" w:leftChars="2"/>
              <w:jc w:val="center"/>
              <w:rPr>
                <w:rFonts w:ascii="Times New Roman" w:hAnsi="Times New Roman" w:eastAsia="仿宋_GB2312" w:cs="Times New Roman"/>
                <w:sz w:val="18"/>
                <w:szCs w:val="18"/>
              </w:rPr>
            </w:pPr>
          </w:p>
        </w:tc>
        <w:tc>
          <w:tcPr>
            <w:tcW w:w="2545" w:type="dxa"/>
            <w:vAlign w:val="center"/>
          </w:tcPr>
          <w:p w14:paraId="1D677F69">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2.创新创业实践学分</w:t>
            </w:r>
          </w:p>
        </w:tc>
        <w:tc>
          <w:tcPr>
            <w:tcW w:w="4950" w:type="dxa"/>
            <w:vAlign w:val="center"/>
          </w:tcPr>
          <w:p w14:paraId="3E7752C2">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根据学校相关管理办法认定。</w:t>
            </w:r>
          </w:p>
        </w:tc>
      </w:tr>
      <w:tr w14:paraId="4E92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318" w:type="dxa"/>
            <w:vMerge w:val="continue"/>
            <w:vAlign w:val="center"/>
          </w:tcPr>
          <w:p w14:paraId="69940E92">
            <w:pPr>
              <w:spacing w:line="240" w:lineRule="atLeast"/>
              <w:ind w:left="4" w:leftChars="2"/>
              <w:jc w:val="center"/>
              <w:rPr>
                <w:rFonts w:ascii="Times New Roman" w:hAnsi="Times New Roman" w:eastAsia="仿宋_GB2312" w:cs="Times New Roman"/>
                <w:sz w:val="18"/>
                <w:szCs w:val="18"/>
              </w:rPr>
            </w:pPr>
          </w:p>
        </w:tc>
        <w:tc>
          <w:tcPr>
            <w:tcW w:w="2545" w:type="dxa"/>
            <w:vAlign w:val="center"/>
          </w:tcPr>
          <w:p w14:paraId="46EEE3D3">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3.“第二课堂成绩单”</w:t>
            </w:r>
          </w:p>
        </w:tc>
        <w:tc>
          <w:tcPr>
            <w:tcW w:w="4950" w:type="dxa"/>
            <w:vAlign w:val="center"/>
          </w:tcPr>
          <w:p w14:paraId="0540E68A">
            <w:pPr>
              <w:spacing w:line="240" w:lineRule="atLeast"/>
              <w:ind w:left="4" w:leftChars="2"/>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包括思想素养、创新创业、实践实习、志愿公益、体育锻炼、文化素养、职业素养、劳动活动、阅读素养等，根据南宁职业技术学院第二课堂成绩单评分标准认定与换算。</w:t>
            </w:r>
          </w:p>
        </w:tc>
      </w:tr>
      <w:tr w14:paraId="6D51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8" w:type="dxa"/>
            <w:vAlign w:val="center"/>
          </w:tcPr>
          <w:p w14:paraId="5DD07E43">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职业资格</w:t>
            </w:r>
          </w:p>
        </w:tc>
        <w:tc>
          <w:tcPr>
            <w:tcW w:w="2545" w:type="dxa"/>
            <w:vAlign w:val="center"/>
          </w:tcPr>
          <w:p w14:paraId="10DE9D6E">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职业资格证书、职业技能等级证书</w:t>
            </w:r>
          </w:p>
        </w:tc>
        <w:tc>
          <w:tcPr>
            <w:tcW w:w="4950" w:type="dxa"/>
            <w:vAlign w:val="center"/>
          </w:tcPr>
          <w:p w14:paraId="31EF5690">
            <w:pPr>
              <w:widowControl/>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物流服务师、智能仓储大数据分析职业技能等级证书、中国物流职业经理资格CPLM、1+X物流管理职业技能等级证书（高级）、1+X供应链数据分析职业技能等级证书（高级）、 1+X快递运营职业技能等级证书（高级）。</w:t>
            </w:r>
          </w:p>
        </w:tc>
      </w:tr>
      <w:tr w14:paraId="44FE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863" w:type="dxa"/>
            <w:gridSpan w:val="2"/>
            <w:vAlign w:val="center"/>
          </w:tcPr>
          <w:p w14:paraId="6C21B7BF">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思想品德考核</w:t>
            </w:r>
          </w:p>
        </w:tc>
        <w:tc>
          <w:tcPr>
            <w:tcW w:w="4950" w:type="dxa"/>
            <w:vAlign w:val="center"/>
          </w:tcPr>
          <w:p w14:paraId="407BF6A0">
            <w:pPr>
              <w:spacing w:line="240" w:lineRule="atLeast"/>
              <w:ind w:left="4" w:leftChars="2"/>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合格</w:t>
            </w:r>
          </w:p>
        </w:tc>
      </w:tr>
    </w:tbl>
    <w:p w14:paraId="7F30481E">
      <w:pPr>
        <w:spacing w:line="400" w:lineRule="exact"/>
        <w:ind w:firstLine="420" w:firstLineChars="200"/>
        <w:rPr>
          <w:lang w:val="zh-CN"/>
        </w:rPr>
      </w:pPr>
      <w:r>
        <w:rPr>
          <w:rFonts w:hint="eastAsia"/>
        </w:rPr>
        <w:t>2.素质与能力要求</w:t>
      </w:r>
    </w:p>
    <w:p w14:paraId="5F46FB21">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对调研情况进行分析，现代物流管理专业职业教育本科所培养的学生应具备以下素质和能力：</w:t>
      </w:r>
    </w:p>
    <w:p w14:paraId="60AE2699">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（1）思想素质：践行社会主义核心价值观，树立正确的世界观、人生观、价值观，坚定理想信念，增强“四个自信”，具有强烈的爱国情怀、集体主义意识和社会责任感。</w:t>
      </w:r>
    </w:p>
    <w:p w14:paraId="26EFA54F">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（2）身体素质：具有健全的人格、良好的心理素质和健康体魄。</w:t>
      </w:r>
    </w:p>
    <w:p w14:paraId="5E36CD02">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（3）基础知识及素养：掌握必备的企业运营管理知识，能够应用经济学和管理学的基本原理，调查研究物流企业经营问题，具备人文素养。</w:t>
      </w:r>
    </w:p>
    <w:p w14:paraId="34C8439F">
      <w:pPr>
        <w:pStyle w:val="11"/>
        <w:spacing w:line="400" w:lineRule="exact"/>
        <w:ind w:firstLine="420"/>
        <w:rPr>
          <w:lang w:val="zh-CN"/>
        </w:rPr>
      </w:pPr>
      <w:r>
        <w:rPr>
          <w:rFonts w:hint="eastAsia"/>
        </w:rPr>
        <w:t>（4）</w:t>
      </w:r>
      <w:r>
        <w:rPr>
          <w:rFonts w:hint="eastAsia"/>
          <w:lang w:val="zh-CN"/>
        </w:rPr>
        <w:t>基础能力：具有语言、文字沟通和人际交往能力，能够在跨文化背景下进行沟通与交流；具有发现问题与解决问题的能力。</w:t>
      </w:r>
    </w:p>
    <w:p w14:paraId="7C18AE44">
      <w:pPr>
        <w:pStyle w:val="11"/>
        <w:spacing w:line="400" w:lineRule="exact"/>
        <w:ind w:firstLine="420"/>
        <w:rPr>
          <w:lang w:val="zh-CN"/>
        </w:rPr>
      </w:pPr>
      <w:r>
        <w:rPr>
          <w:rFonts w:hint="eastAsia"/>
        </w:rPr>
        <w:t>（5）</w:t>
      </w:r>
      <w:r>
        <w:rPr>
          <w:rFonts w:hint="eastAsia"/>
          <w:lang w:val="zh-CN"/>
        </w:rPr>
        <w:t>专业知识及应用：掌握系统扎实的智慧物流学科知识和核心技术，具有智慧仓储、物流运输、供应链等业务管理及物流数据分析的能力，并能够开展物流系统规划与设计、供应链整合与重构、物流方案设计与优化等业务，同时，具有能够快速应对突发事件的物流运作与管理能力。</w:t>
      </w:r>
    </w:p>
    <w:p w14:paraId="36814F5E">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（6）职业规范：具备一定的人文社会科学素养，理解并遵守物流职业规范，具备职业道德，履行相应的职责。</w:t>
      </w:r>
    </w:p>
    <w:p w14:paraId="360E251D">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（7）使用现代工具：掌握智慧物流设施设备的使用、维护、研发、管理等技能，具有将物联网、大数据、人工智能等现代信息技术应用于物流管理领域的能力；</w:t>
      </w:r>
    </w:p>
    <w:p w14:paraId="3D86C9B6">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（8）数据分析与决策：能够适应数字化管理的要求，协调物流各环节活动，对物流业务进行高效管理；能够选择与使用适当的数据分析工具和信息技术工具，有效地对商务信息和物流数据进行分析与决策。</w:t>
      </w:r>
    </w:p>
    <w:p w14:paraId="14A58D4E">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（9）项目管理：能够针对物流项目的要求，对资源进行有效组织，提出项目管理方案并实施。</w:t>
      </w:r>
    </w:p>
    <w:p w14:paraId="0817455D">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（10）国际物流业务开拓能力：掌握国际物流业务相关知识与技能，具有在全球供应链背景下开拓物流业务、处理国际物流事务的能力。</w:t>
      </w:r>
    </w:p>
    <w:p w14:paraId="5AE3AF6F">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（11）环境和可持续发展：了解与环境保护相关的国家政策和法律法规，能够评价物流作业过程中对环境、社会可持续发展的影响，并提出有效对策。</w:t>
      </w:r>
    </w:p>
    <w:p w14:paraId="7F9DC9B8">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（12）创新与终身学习：具备创新创业能力和较强学习能力，具有自主学习和终身学习意识。</w:t>
      </w:r>
    </w:p>
    <w:p w14:paraId="454AFA28">
      <w:pPr>
        <w:pStyle w:val="10"/>
        <w:ind w:firstLine="420"/>
        <w:outlineLvl w:val="2"/>
        <w:rPr>
          <w:rFonts w:ascii="楷体_GB2312" w:eastAsia="楷体_GB2312"/>
          <w:b/>
          <w:bCs/>
        </w:rPr>
      </w:pPr>
      <w:bookmarkStart w:id="518" w:name="_Toc9318"/>
      <w:bookmarkStart w:id="519" w:name="_Toc10524"/>
      <w:bookmarkStart w:id="520" w:name="_Toc17794"/>
      <w:bookmarkStart w:id="521" w:name="_Toc17810"/>
      <w:bookmarkStart w:id="522" w:name="_Toc23711"/>
      <w:bookmarkStart w:id="523" w:name="_Toc25827"/>
      <w:bookmarkStart w:id="524" w:name="_Toc31187"/>
      <w:bookmarkStart w:id="525" w:name="_Toc3256"/>
      <w:bookmarkStart w:id="526" w:name="_Toc24527"/>
      <w:bookmarkStart w:id="527" w:name="_Toc23458"/>
      <w:bookmarkStart w:id="528" w:name="_Toc26351"/>
      <w:bookmarkStart w:id="529" w:name="_Toc10654"/>
      <w:bookmarkStart w:id="530" w:name="_Toc14259"/>
      <w:bookmarkStart w:id="531" w:name="_Toc13857"/>
      <w:bookmarkStart w:id="532" w:name="_Toc22550"/>
      <w:bookmarkStart w:id="533" w:name="_Toc13150"/>
      <w:bookmarkStart w:id="534" w:name="_Toc13997"/>
      <w:bookmarkStart w:id="535" w:name="_Toc32065"/>
      <w:bookmarkStart w:id="536" w:name="_Toc10964"/>
      <w:bookmarkStart w:id="537" w:name="_Toc21709"/>
      <w:bookmarkStart w:id="538" w:name="_Toc23519"/>
      <w:bookmarkStart w:id="539" w:name="_Toc9692"/>
      <w:bookmarkStart w:id="540" w:name="_Toc28020"/>
      <w:r>
        <w:rPr>
          <w:rFonts w:hint="eastAsia" w:ascii="楷体_GB2312" w:eastAsia="楷体_GB2312"/>
          <w:b/>
          <w:bCs/>
        </w:rPr>
        <w:t>（六）打造高水平师资队伍</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7D94425">
      <w:pPr>
        <w:spacing w:line="400" w:lineRule="exact"/>
        <w:ind w:firstLine="420" w:firstLineChars="200"/>
      </w:pPr>
      <w:r>
        <w:rPr>
          <w:rFonts w:hint="eastAsia"/>
        </w:rPr>
        <w:t>1.数量与结构</w:t>
      </w:r>
    </w:p>
    <w:p w14:paraId="3FA7807B">
      <w:pPr>
        <w:spacing w:line="400" w:lineRule="exact"/>
        <w:ind w:firstLine="420" w:firstLineChars="200"/>
        <w:rPr>
          <w:rFonts w:ascii="仿宋_GB2312" w:hAnsi="仿宋_GB2312" w:eastAsia="仿宋_GB2312" w:cs="仿宋_GB2312"/>
          <w:sz w:val="32"/>
          <w:szCs w:val="32"/>
          <w:lang w:val="zh-CN"/>
        </w:rPr>
      </w:pPr>
      <w:r>
        <w:rPr>
          <w:rFonts w:hint="eastAsia" w:ascii="Times New Roman" w:hAnsi="Times New Roman" w:eastAsia="宋体" w:cs="Times New Roman"/>
          <w:szCs w:val="21"/>
        </w:rPr>
        <w:t>现代物流管理专业职业教育本科层次的教师数量和生师比应符合教育部要求，在师生比、专业团队教师硕士比、博士比、高职称教师比、双师型教师比、兼职教师授课占比等方面要高于教育部的要求；在师资队伍结构方面，要构建校企互相融合的模块化高水平教学团队，要求教师具有三年以上企业工作经历或近五年累计不低于6个月到企业或生产服务一线实践经历。</w:t>
      </w:r>
    </w:p>
    <w:p w14:paraId="238ECF08">
      <w:pPr>
        <w:spacing w:line="400" w:lineRule="exact"/>
        <w:ind w:firstLine="420" w:firstLineChars="200"/>
      </w:pPr>
      <w:r>
        <w:rPr>
          <w:rFonts w:hint="eastAsia"/>
        </w:rPr>
        <w:t>2.教育教学水平</w:t>
      </w:r>
    </w:p>
    <w:p w14:paraId="78920BC7">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要建立现代物流管理专业职业教育本科的教师思想政治工作体系和师德师风建设长效机制，在教师年度考核、职称评聘、推优评先、表彰奖励等工作中进行师德考核，实行师德失范行为“一票否决”。制定具体的教师职业行为负面清单及失范行为处理办法。完善师德规范，引导广大教师以德立身、以德立学；以德施教、以德育德，争做“四有”好教师，推动教师成为先进思想文化的传播者、党执政的坚定支持者、学生健康成长的指导者</w:t>
      </w:r>
    </w:p>
    <w:p w14:paraId="46D0D299">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同时，要求现代物流管理专业职业教育本科的教师具有较高的专业水平，拥有满足执教需要的教学能力、信息技术应用能力、资源整合能力和职业发展能力，积极推行教师分工协作的模块化教学，教师、教材、教法改革有实效。要求教师积极参与教（科）研，以研促教、以研促学能力强。课堂教学、实践指导、咨询服务能充分满足高层次人才培养的要求。</w:t>
      </w:r>
    </w:p>
    <w:p w14:paraId="46C45C63">
      <w:pPr>
        <w:spacing w:line="400" w:lineRule="exact"/>
        <w:ind w:firstLine="420" w:firstLineChars="200"/>
      </w:pPr>
      <w:r>
        <w:rPr>
          <w:rFonts w:hint="eastAsia"/>
        </w:rPr>
        <w:t>3.培养培训方面</w:t>
      </w:r>
    </w:p>
    <w:p w14:paraId="26508EBF">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制定学校层面的现代物流管理专业职业教育本科教师队伍建设专项规划，有针对教学创新团队、专业带头人、骨干教师、青年教师等各种培养培训项目或计划，有针对性开展兼职教师的教学能力培训，经费保障到位、支持措施有力。有计划落实教师5年一周期的全员轮训制度，落实专业课教师每5年累计不少于6个月到企业或生产服务一线实践制度，思政课专职教师每3年至少接受一次专业培训。</w:t>
      </w:r>
    </w:p>
    <w:p w14:paraId="3B2AB0AD">
      <w:pPr>
        <w:pStyle w:val="10"/>
        <w:ind w:firstLine="420"/>
        <w:outlineLvl w:val="2"/>
        <w:rPr>
          <w:rFonts w:ascii="楷体_GB2312" w:eastAsia="楷体_GB2312"/>
          <w:b/>
          <w:bCs/>
        </w:rPr>
      </w:pPr>
      <w:bookmarkStart w:id="541" w:name="_Toc22609"/>
      <w:bookmarkStart w:id="542" w:name="_Toc31745"/>
      <w:bookmarkStart w:id="543" w:name="_Toc16820"/>
      <w:bookmarkStart w:id="544" w:name="_Toc23023"/>
      <w:bookmarkStart w:id="545" w:name="_Toc30876"/>
      <w:bookmarkStart w:id="546" w:name="_Toc14305"/>
      <w:bookmarkStart w:id="547" w:name="_Toc23030"/>
      <w:bookmarkStart w:id="548" w:name="_Toc9899"/>
      <w:bookmarkStart w:id="549" w:name="_Toc18746"/>
      <w:bookmarkStart w:id="550" w:name="_Toc4341"/>
      <w:bookmarkStart w:id="551" w:name="_Toc7766"/>
      <w:bookmarkStart w:id="552" w:name="_Toc32174"/>
      <w:bookmarkStart w:id="553" w:name="_Toc31959"/>
      <w:bookmarkStart w:id="554" w:name="_Toc30236"/>
      <w:bookmarkStart w:id="555" w:name="_Toc5872"/>
      <w:bookmarkStart w:id="556" w:name="_Toc12106"/>
      <w:bookmarkStart w:id="557" w:name="_Toc11907"/>
      <w:bookmarkStart w:id="558" w:name="_Toc14519"/>
      <w:bookmarkStart w:id="559" w:name="_Toc24006"/>
      <w:bookmarkStart w:id="560" w:name="_Toc2879"/>
      <w:bookmarkStart w:id="561" w:name="_Toc326"/>
      <w:bookmarkStart w:id="562" w:name="_Toc17327"/>
      <w:bookmarkStart w:id="563" w:name="_Toc20305"/>
      <w:r>
        <w:rPr>
          <w:rFonts w:hint="eastAsia" w:ascii="楷体_GB2312" w:eastAsia="楷体_GB2312"/>
          <w:b/>
          <w:bCs/>
        </w:rPr>
        <w:t>（七）配置理实一体化教学设施</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4369E05">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现代物流管理专业职业教育本科配备了符合教育部规定学校生均教学科研仪器设备，设备值达到教育部“本科专业生均教学科研仪器设备值原则上不低于1万元”要求，年新增教学科研仪器设备值所占比例不低于10%；能够根据真实生产、服务的技术和工艺流程设计实践教学环境，实习实训条件能满足教学基本要求，利用率较高；生均图书和生均年进书量要符合教育部规定，建有现代电子图书管理系统和计算机网络服务体系，图书资料（含电子类图书）能满足教学基本要求，利用率高。</w:t>
      </w:r>
    </w:p>
    <w:p w14:paraId="419D2215">
      <w:bookmarkStart w:id="564" w:name="_GoBack"/>
      <w:bookmarkEnd w:id="56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__WRD_EMBED_SUB_41">
    <w:altName w:val="宋体"/>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C2E8B33">
      <w:pPr>
        <w:widowControl/>
        <w:spacing w:line="360" w:lineRule="auto"/>
        <w:jc w:val="left"/>
        <w:rPr>
          <w:rFonts w:ascii="宋体" w:hAnsi="宋体" w:eastAsia="宋体" w:cs="Times New Roman"/>
          <w:kern w:val="0"/>
          <w:sz w:val="18"/>
          <w:szCs w:val="18"/>
        </w:rPr>
      </w:pPr>
      <w:r>
        <w:rPr>
          <w:rFonts w:hint="eastAsia" w:ascii="宋体" w:hAnsi="宋体" w:eastAsia="宋体" w:cs="Times New Roman"/>
          <w:kern w:val="0"/>
          <w:sz w:val="18"/>
          <w:szCs w:val="18"/>
        </w:rPr>
        <w:footnoteRef/>
      </w:r>
      <w:r>
        <w:rPr>
          <w:rFonts w:hint="eastAsia" w:ascii="宋体" w:hAnsi="宋体" w:eastAsia="宋体" w:cs="Times New Roman"/>
          <w:kern w:val="0"/>
          <w:sz w:val="18"/>
          <w:szCs w:val="18"/>
        </w:rPr>
        <w:t xml:space="preserve"> 数据来源：根据广西物流与采购联合会提供的从业人员比例计算得出</w:t>
      </w:r>
    </w:p>
  </w:footnote>
  <w:footnote w:id="1">
    <w:p w14:paraId="4CDECDB1">
      <w:pPr>
        <w:widowControl/>
        <w:spacing w:line="360" w:lineRule="auto"/>
        <w:jc w:val="left"/>
        <w:rPr>
          <w:rFonts w:ascii="宋体" w:hAnsi="宋体" w:eastAsia="宋体" w:cs="Times New Roman"/>
          <w:kern w:val="0"/>
          <w:sz w:val="18"/>
          <w:szCs w:val="18"/>
        </w:rPr>
      </w:pPr>
      <w:r>
        <w:rPr>
          <w:rFonts w:hint="eastAsia" w:ascii="宋体" w:hAnsi="宋体" w:eastAsia="宋体" w:cs="Times New Roman"/>
          <w:kern w:val="0"/>
          <w:sz w:val="18"/>
          <w:szCs w:val="18"/>
        </w:rPr>
        <w:footnoteRef/>
      </w:r>
      <w:r>
        <w:rPr>
          <w:rFonts w:hint="eastAsia" w:ascii="宋体" w:hAnsi="宋体" w:eastAsia="宋体" w:cs="Times New Roman"/>
          <w:kern w:val="0"/>
          <w:sz w:val="18"/>
          <w:szCs w:val="18"/>
        </w:rPr>
        <w:t xml:space="preserve"> 数据来源：根据广西物流与采购联合会提供的从业人员比例计算得出</w:t>
      </w:r>
    </w:p>
  </w:footnote>
  <w:footnote w:id="2">
    <w:p w14:paraId="150BCE8C">
      <w:pPr>
        <w:widowControl/>
        <w:spacing w:line="360" w:lineRule="auto"/>
        <w:jc w:val="left"/>
        <w:rPr>
          <w:rFonts w:ascii="宋体" w:hAnsi="宋体" w:eastAsia="宋体" w:cs="Times New Roman"/>
          <w:kern w:val="0"/>
          <w:sz w:val="18"/>
          <w:szCs w:val="18"/>
        </w:rPr>
      </w:pPr>
      <w:r>
        <w:rPr>
          <w:rFonts w:hint="eastAsia" w:ascii="宋体" w:hAnsi="宋体" w:eastAsia="宋体" w:cs="Times New Roman"/>
          <w:kern w:val="0"/>
          <w:sz w:val="18"/>
          <w:szCs w:val="18"/>
        </w:rPr>
        <w:footnoteRef/>
      </w:r>
      <w:r>
        <w:rPr>
          <w:rFonts w:hint="eastAsia" w:ascii="宋体" w:hAnsi="宋体" w:eastAsia="宋体" w:cs="Times New Roman"/>
          <w:kern w:val="0"/>
          <w:sz w:val="18"/>
          <w:szCs w:val="18"/>
        </w:rPr>
        <w:t xml:space="preserve"> 数据来源：根据广西物流与采购联合会提供的从业人员比例计算得出</w:t>
      </w:r>
    </w:p>
  </w:footnote>
  <w:footnote w:id="3">
    <w:p w14:paraId="481CED17">
      <w:pPr>
        <w:pStyle w:val="9"/>
        <w:jc w:val="left"/>
        <w:rPr>
          <w:rFonts w:ascii="Calibri" w:hAnsi="Calibri"/>
          <w:kern w:val="0"/>
        </w:rPr>
      </w:pPr>
      <w:r>
        <w:footnoteRef/>
      </w:r>
      <w:r>
        <w:t xml:space="preserve"> </w:t>
      </w:r>
      <w:r>
        <w:rPr>
          <w:rFonts w:hint="eastAsia"/>
        </w:rPr>
        <w:t>数据来源：根据广西物流与采购联合会提供的从业人员比例计算得出</w:t>
      </w:r>
    </w:p>
  </w:footnote>
  <w:footnote w:id="4">
    <w:p w14:paraId="611A88B5">
      <w:pPr>
        <w:pStyle w:val="9"/>
        <w:jc w:val="left"/>
        <w:rPr>
          <w:rFonts w:ascii="Calibri" w:hAnsi="Calibri"/>
          <w:kern w:val="0"/>
        </w:rPr>
      </w:pPr>
      <w:r>
        <w:footnoteRef/>
      </w:r>
      <w:r>
        <w:t xml:space="preserve"> </w:t>
      </w:r>
      <w:r>
        <w:rPr>
          <w:rFonts w:hint="eastAsia"/>
        </w:rPr>
        <w:t>数据来源：根据广西物流与采购联合会提供的从业人员比例计算得出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C357A"/>
    <w:rsid w:val="4BDC3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Style1"/>
    <w:basedOn w:val="1"/>
    <w:qFormat/>
    <w:uiPriority w:val="0"/>
    <w:pPr>
      <w:widowControl/>
      <w:tabs>
        <w:tab w:val="left" w:pos="-720"/>
      </w:tabs>
      <w:spacing w:after="120"/>
    </w:pPr>
    <w:rPr>
      <w:rFonts w:ascii="Times New Roman" w:hAnsi="Times New Roman"/>
      <w:spacing w:val="-3"/>
      <w:kern w:val="0"/>
      <w:sz w:val="24"/>
      <w:szCs w:val="20"/>
      <w:lang w:val="en-AU" w:eastAsia="en-US"/>
    </w:rPr>
  </w:style>
  <w:style w:type="paragraph" w:styleId="3">
    <w:name w:val="Normal Indent"/>
    <w:basedOn w:val="1"/>
    <w:qFormat/>
    <w:uiPriority w:val="99"/>
    <w:pPr>
      <w:ind w:firstLine="420" w:firstLineChars="200"/>
    </w:pPr>
    <w:rPr>
      <w:rFonts w:ascii="Times New Roman" w:hAnsi="Times New Roman" w:eastAsia="宋体" w:cs="Times New Roman"/>
      <w:kern w:val="0"/>
      <w:sz w:val="20"/>
      <w:szCs w:val="20"/>
    </w:rPr>
  </w:style>
  <w:style w:type="paragraph" w:styleId="4">
    <w:name w:val="Title"/>
    <w:basedOn w:val="1"/>
    <w:next w:val="1"/>
    <w:qFormat/>
    <w:uiPriority w:val="0"/>
    <w:pPr>
      <w:spacing w:before="240" w:after="60"/>
      <w:jc w:val="center"/>
      <w:outlineLvl w:val="0"/>
    </w:pPr>
    <w:rPr>
      <w:rFonts w:ascii="Calibri Light" w:hAnsi="Calibri Light"/>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一、"/>
    <w:basedOn w:val="1"/>
    <w:qFormat/>
    <w:uiPriority w:val="0"/>
    <w:pPr>
      <w:spacing w:line="400" w:lineRule="exact"/>
    </w:pPr>
    <w:rPr>
      <w:rFonts w:ascii="Times New Roman" w:hAnsi="Times New Roman" w:eastAsia="黑体" w:cs="Times New Roman"/>
      <w:b/>
      <w:szCs w:val="21"/>
    </w:rPr>
  </w:style>
  <w:style w:type="paragraph" w:customStyle="1" w:styleId="9">
    <w:name w:val="表n"/>
    <w:basedOn w:val="1"/>
    <w:qFormat/>
    <w:uiPriority w:val="0"/>
    <w:pPr>
      <w:snapToGrid w:val="0"/>
      <w:spacing w:line="400" w:lineRule="exact"/>
      <w:jc w:val="center"/>
    </w:pPr>
    <w:rPr>
      <w:rFonts w:ascii="Times New Roman" w:hAnsi="Times New Roman" w:eastAsia="宋体" w:cs="Times New Roman"/>
      <w:sz w:val="18"/>
      <w:szCs w:val="18"/>
    </w:rPr>
  </w:style>
  <w:style w:type="paragraph" w:customStyle="1" w:styleId="10">
    <w:name w:val="样式(一)"/>
    <w:basedOn w:val="1"/>
    <w:qFormat/>
    <w:uiPriority w:val="0"/>
    <w:pPr>
      <w:spacing w:line="400" w:lineRule="exact"/>
      <w:ind w:firstLine="200" w:firstLineChars="200"/>
    </w:pPr>
    <w:rPr>
      <w:rFonts w:ascii="Times New Roman" w:hAnsi="Times New Roman" w:eastAsia="宋体" w:cs="Times New Roman"/>
      <w:szCs w:val="21"/>
    </w:rPr>
  </w:style>
  <w:style w:type="paragraph" w:customStyle="1" w:styleId="11">
    <w:name w:val="申报正方"/>
    <w:basedOn w:val="1"/>
    <w:qFormat/>
    <w:uiPriority w:val="0"/>
    <w:pPr>
      <w:ind w:firstLine="200" w:firstLineChars="200"/>
    </w:pPr>
    <w:rPr>
      <w:rFonts w:ascii="Times New Roman" w:hAnsi="Times New Roman" w:eastAsia="宋体" w:cs="Times New Roman"/>
      <w:szCs w:val="21"/>
    </w:rPr>
  </w:style>
  <w:style w:type="paragraph" w:customStyle="1" w:styleId="12">
    <w:name w:val="表格表头格式"/>
    <w:basedOn w:val="1"/>
    <w:qFormat/>
    <w:uiPriority w:val="0"/>
    <w:pPr>
      <w:snapToGrid w:val="0"/>
      <w:spacing w:line="240" w:lineRule="atLeast"/>
      <w:ind w:firstLine="200" w:firstLineChars="200"/>
      <w:jc w:val="center"/>
    </w:pPr>
    <w:rPr>
      <w:rFonts w:ascii="Times New Roman" w:hAnsi="Times New Roman" w:eastAsia="楷体_GB2312" w:cs="Times New Roman"/>
      <w:b/>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9289;&#27969;&#34892;&#19994;&#25253;&#21578;\&#24191;&#35199;&#29289;&#27969;&#34892;&#19994;&#20154;&#25165;&#38656;&#27714;&#35843;&#30740;&#25253;&#21578;2(&#27784;&#20113;&#652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outerShdw blurRad="50800" dist="38100" algn="l" rotWithShape="0">
                <a:schemeClr val="accent1">
                  <a:lumMod val="75000"/>
                  <a:alpha val="4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[工作簿1]Sheet1!$A$2:$A$7</c:f>
              <c:strCache>
                <c:ptCount val="6"/>
                <c:pt idx="0">
                  <c:v>国际物流企业</c:v>
                </c:pt>
                <c:pt idx="1">
                  <c:v>快递企业</c:v>
                </c:pt>
                <c:pt idx="2">
                  <c:v>冷链企业</c:v>
                </c:pt>
                <c:pt idx="3">
                  <c:v>运输型企业</c:v>
                </c:pt>
                <c:pt idx="4">
                  <c:v>商贸企业</c:v>
                </c:pt>
                <c:pt idx="5">
                  <c:v>综合性企业</c:v>
                </c:pt>
              </c:strCache>
            </c:strRef>
          </c:cat>
          <c:val>
            <c:numRef>
              <c:f>[工作簿1]Sheet1!$B$2:$B$7</c:f>
              <c:numCache>
                <c:formatCode>General</c:formatCode>
                <c:ptCount val="6"/>
                <c:pt idx="0">
                  <c:v>225</c:v>
                </c:pt>
                <c:pt idx="1">
                  <c:v>77</c:v>
                </c:pt>
                <c:pt idx="2">
                  <c:v>217</c:v>
                </c:pt>
                <c:pt idx="3">
                  <c:v>2540</c:v>
                </c:pt>
                <c:pt idx="4">
                  <c:v>439</c:v>
                </c:pt>
                <c:pt idx="5">
                  <c:v>102</c:v>
                </c:pt>
              </c:numCache>
            </c:numRef>
          </c:val>
        </c:ser>
        <c:dLbls>
          <c:showLegendKey val="0"/>
          <c:showVal val="1"/>
          <c:showCatName val="0"/>
          <c:showSerName val="0"/>
          <c:showPercent val="0"/>
          <c:showBubbleSize val="0"/>
        </c:dLbls>
        <c:gapWidth val="219"/>
        <c:overlap val="-27"/>
        <c:axId val="605385856"/>
        <c:axId val="605387008"/>
      </c:barChart>
      <c:catAx>
        <c:axId val="6053858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5387008"/>
        <c:crosses val="autoZero"/>
        <c:auto val="1"/>
        <c:lblAlgn val="ctr"/>
        <c:lblOffset val="100"/>
        <c:noMultiLvlLbl val="0"/>
      </c:catAx>
      <c:valAx>
        <c:axId val="6053870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5385856"/>
        <c:crosses val="autoZero"/>
        <c:crossBetween val="between"/>
      </c:valAx>
      <c:spPr>
        <a:solidFill>
          <a:schemeClr val="bg1"/>
        </a:solidFill>
        <a:ln>
          <a:noFill/>
        </a:ln>
        <a:effectLst/>
      </c:spPr>
    </c:plotArea>
    <c:plotVisOnly val="1"/>
    <c:dispBlanksAs val="gap"/>
    <c:showDLblsOverMax val="0"/>
    <c:extLst>
      <c:ext uri="{0b15fc19-7d7d-44ad-8c2d-2c3a37ce22c3}">
        <chartProps xmlns="https://web.wps.cn/et/2018/main" chartId="{3637e751-13ad-4bb4-bd98-d9872e5ec22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outerShdw blurRad="50800" dist="38100" algn="l" rotWithShape="0">
                <a:prstClr val="black">
                  <a:alpha val="4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[工作簿1]Sheet1!$A$2:$A$7</c:f>
              <c:strCache>
                <c:ptCount val="6"/>
                <c:pt idx="0">
                  <c:v>国际物流企业</c:v>
                </c:pt>
                <c:pt idx="1">
                  <c:v>快递企业</c:v>
                </c:pt>
                <c:pt idx="2">
                  <c:v>冷链企业</c:v>
                </c:pt>
                <c:pt idx="3">
                  <c:v>运输型企业</c:v>
                </c:pt>
                <c:pt idx="4">
                  <c:v>商贸企业</c:v>
                </c:pt>
                <c:pt idx="5">
                  <c:v>综合性企业</c:v>
                </c:pt>
              </c:strCache>
            </c:strRef>
          </c:cat>
          <c:val>
            <c:numRef>
              <c:f>[工作簿1]Sheet1!$B$2:$B$7</c:f>
              <c:numCache>
                <c:formatCode>General</c:formatCode>
                <c:ptCount val="6"/>
                <c:pt idx="0">
                  <c:v>1</c:v>
                </c:pt>
                <c:pt idx="1">
                  <c:v>3.5</c:v>
                </c:pt>
                <c:pt idx="2">
                  <c:v>1.5</c:v>
                </c:pt>
                <c:pt idx="3">
                  <c:v>87</c:v>
                </c:pt>
                <c:pt idx="4">
                  <c:v>14</c:v>
                </c:pt>
                <c:pt idx="5">
                  <c:v>13</c:v>
                </c:pt>
              </c:numCache>
            </c:numRef>
          </c:val>
        </c:ser>
        <c:dLbls>
          <c:showLegendKey val="0"/>
          <c:showVal val="1"/>
          <c:showCatName val="0"/>
          <c:showSerName val="0"/>
          <c:showPercent val="0"/>
          <c:showBubbleSize val="0"/>
        </c:dLbls>
        <c:gapWidth val="219"/>
        <c:overlap val="-27"/>
        <c:axId val="605393664"/>
        <c:axId val="605396352"/>
      </c:barChart>
      <c:catAx>
        <c:axId val="6053936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5396352"/>
        <c:crosses val="autoZero"/>
        <c:auto val="1"/>
        <c:lblAlgn val="ctr"/>
        <c:lblOffset val="100"/>
        <c:noMultiLvlLbl val="0"/>
      </c:catAx>
      <c:valAx>
        <c:axId val="605396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5393664"/>
        <c:crosses val="autoZero"/>
        <c:crossBetween val="between"/>
      </c:valAx>
      <c:spPr>
        <a:noFill/>
        <a:ln>
          <a:noFill/>
        </a:ln>
        <a:effectLst/>
      </c:spPr>
    </c:plotArea>
    <c:plotVisOnly val="1"/>
    <c:dispBlanksAs val="gap"/>
    <c:showDLblsOverMax val="0"/>
    <c:extLst>
      <c:ext uri="{0b15fc19-7d7d-44ad-8c2d-2c3a37ce22c3}">
        <chartProps xmlns="https://web.wps.cn/et/2018/main" chartId="{6af14a51-4f5c-4718-897b-14335cc4f17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lang="zh-CN" altLang="en-US"/>
              <a:t>广西物流不同类型物流行业人才需求比例</a:t>
            </a:r>
            <a:endParaRPr lang="zh-CN" altLang="en-US"/>
          </a:p>
        </c:rich>
      </c:tx>
      <c:layout>
        <c:manualLayout>
          <c:xMode val="edge"/>
          <c:yMode val="edge"/>
          <c:x val="0.136388888888889"/>
          <c:y val="0.0672514619883041"/>
        </c:manualLayout>
      </c:layout>
      <c:overlay val="0"/>
      <c:spPr>
        <a:noFill/>
        <a:ln>
          <a:noFill/>
        </a:ln>
        <a:effectLst/>
      </c:spPr>
    </c:title>
    <c:autoTitleDeleted val="0"/>
    <c:plotArea>
      <c:layout>
        <c:manualLayout>
          <c:layoutTarget val="inner"/>
          <c:xMode val="edge"/>
          <c:yMode val="edge"/>
          <c:x val="0.0845052578233878"/>
          <c:y val="0.191951038575668"/>
          <c:w val="0.78043836310655"/>
          <c:h val="0.718286350148368"/>
        </c:manualLayout>
      </c:layout>
      <c:ofPieChart>
        <c:ofPieType val="pie"/>
        <c:varyColors val="1"/>
        <c:ser>
          <c:idx val="0"/>
          <c:order val="0"/>
          <c:explosion val="0"/>
          <c:dPt>
            <c:idx val="0"/>
            <c:bubble3D val="0"/>
            <c:spPr>
              <a:solidFill>
                <a:schemeClr val="accent5">
                  <a:lumMod val="60000"/>
                  <a:lumOff val="40000"/>
                </a:schemeClr>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rPr lang="zh-CN" altLang="en-US"/>
                      <a:t>运输业</a:t>
                    </a:r>
                    <a:endParaRPr lang="zh-CN" altLang="en-US"/>
                  </a:p>
                  <a:p>
                    <a:pPr>
                      <a:defRPr lang="zh-CN" sz="900" b="0" i="0" u="none" strike="noStrike" kern="1200" baseline="0">
                        <a:solidFill>
                          <a:schemeClr val="tx1">
                            <a:lumMod val="65000"/>
                            <a:lumOff val="35000"/>
                          </a:schemeClr>
                        </a:solidFill>
                        <a:latin typeface="+mn-lt"/>
                        <a:ea typeface="+mn-ea"/>
                        <a:cs typeface="+mn-cs"/>
                      </a:defRPr>
                    </a:pPr>
                    <a:r>
                      <a:rPr lang="en-US" altLang="zh-CN"/>
                      <a:t>72.50%</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rPr lang="zh-CN" altLang="en-US"/>
                      <a:t>商贸物流企业</a:t>
                    </a:r>
                    <a:endParaRPr lang="zh-CN" altLang="en-US"/>
                  </a:p>
                  <a:p>
                    <a:pPr>
                      <a:defRPr lang="zh-CN" sz="900" b="0" i="0" u="none" strike="noStrike" kern="1200" baseline="0">
                        <a:solidFill>
                          <a:schemeClr val="tx1">
                            <a:lumMod val="65000"/>
                            <a:lumOff val="35000"/>
                          </a:schemeClr>
                        </a:solidFill>
                        <a:latin typeface="+mn-lt"/>
                        <a:ea typeface="+mn-ea"/>
                        <a:cs typeface="+mn-cs"/>
                      </a:defRPr>
                    </a:pPr>
                    <a:r>
                      <a:rPr lang="en-US" altLang="zh-CN"/>
                      <a:t>11.67%</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025657681977643"/>
                  <c:y val="0.0053980458984200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rPr lang="zh-CN" altLang="en-US"/>
                      <a:t>综合物流企业</a:t>
                    </a:r>
                    <a:endParaRPr lang="zh-CN" altLang="en-US"/>
                  </a:p>
                  <a:p>
                    <a:pPr>
                      <a:defRPr lang="zh-CN" sz="900" b="0" i="0" u="none" strike="noStrike" kern="1200" baseline="0">
                        <a:solidFill>
                          <a:schemeClr val="tx1">
                            <a:lumMod val="65000"/>
                            <a:lumOff val="35000"/>
                          </a:schemeClr>
                        </a:solidFill>
                        <a:latin typeface="+mn-lt"/>
                        <a:ea typeface="+mn-ea"/>
                        <a:cs typeface="+mn-cs"/>
                      </a:defRPr>
                    </a:pPr>
                    <a:r>
                      <a:rPr lang="en-US" altLang="zh-CN"/>
                      <a:t>10.83%</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rPr lang="zh-CN" altLang="en-US"/>
                      <a:t>快递业</a:t>
                    </a:r>
                    <a:endParaRPr lang="zh-CN" altLang="en-US"/>
                  </a:p>
                  <a:p>
                    <a:pPr>
                      <a:defRPr lang="zh-CN" sz="900" b="0" i="0" u="none" strike="noStrike" kern="1200" baseline="0">
                        <a:solidFill>
                          <a:schemeClr val="tx1">
                            <a:lumMod val="65000"/>
                            <a:lumOff val="35000"/>
                          </a:schemeClr>
                        </a:solidFill>
                        <a:latin typeface="+mn-lt"/>
                        <a:ea typeface="+mn-ea"/>
                        <a:cs typeface="+mn-cs"/>
                      </a:defRPr>
                    </a:pPr>
                    <a:r>
                      <a:rPr lang="en-US" altLang="zh-CN"/>
                      <a:t>2.92%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rPr lang="zh-CN" altLang="en-US"/>
                      <a:t>冷链物流企业</a:t>
                    </a:r>
                    <a:endParaRPr lang="zh-CN" altLang="en-US"/>
                  </a:p>
                  <a:p>
                    <a:pPr>
                      <a:defRPr lang="zh-CN" sz="900" b="0" i="0" u="none" strike="noStrike" kern="1200" baseline="0">
                        <a:solidFill>
                          <a:schemeClr val="tx1">
                            <a:lumMod val="65000"/>
                            <a:lumOff val="35000"/>
                          </a:schemeClr>
                        </a:solidFill>
                        <a:latin typeface="+mn-lt"/>
                        <a:ea typeface="+mn-ea"/>
                        <a:cs typeface="+mn-cs"/>
                      </a:defRPr>
                    </a:pPr>
                    <a:r>
                      <a:rPr lang="en-US" altLang="zh-CN"/>
                      <a:t>1.25%</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5"/>
              <c:layout>
                <c:manualLayout>
                  <c:x val="0"/>
                  <c:y val="0.029182972840760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rPr lang="zh-CN" altLang="en-US"/>
                      <a:t>国际物流企业</a:t>
                    </a:r>
                    <a:endParaRPr lang="zh-CN" altLang="en-US"/>
                  </a:p>
                  <a:p>
                    <a:pPr>
                      <a:defRPr lang="zh-CN" sz="900" b="0" i="0" u="none" strike="noStrike" kern="1200" baseline="0">
                        <a:solidFill>
                          <a:schemeClr val="tx1">
                            <a:lumMod val="65000"/>
                            <a:lumOff val="35000"/>
                          </a:schemeClr>
                        </a:solidFill>
                        <a:latin typeface="+mn-lt"/>
                        <a:ea typeface="+mn-ea"/>
                        <a:cs typeface="+mn-cs"/>
                      </a:defRPr>
                    </a:pPr>
                    <a:r>
                      <a:rPr lang="en-US" altLang="zh-CN"/>
                      <a:t>0.83%</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308495491219744"/>
                  <c:y val="0.0078693684831792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[工作簿1]Sheet1!$A$27:$A$32</c:f>
              <c:strCache>
                <c:ptCount val="6"/>
                <c:pt idx="0">
                  <c:v>运输业</c:v>
                </c:pt>
                <c:pt idx="1">
                  <c:v>商贸物流企业</c:v>
                </c:pt>
                <c:pt idx="2">
                  <c:v>综合物流企业</c:v>
                </c:pt>
                <c:pt idx="3">
                  <c:v>快递业</c:v>
                </c:pt>
                <c:pt idx="4">
                  <c:v>冷链物流企业</c:v>
                </c:pt>
                <c:pt idx="5">
                  <c:v>国际物流企业</c:v>
                </c:pt>
              </c:strCache>
            </c:strRef>
          </c:cat>
          <c:val>
            <c:numRef>
              <c:f>[工作簿1]Sheet1!$B$27:$B$32</c:f>
              <c:numCache>
                <c:formatCode>0.00%</c:formatCode>
                <c:ptCount val="6"/>
                <c:pt idx="0">
                  <c:v>0.725</c:v>
                </c:pt>
                <c:pt idx="1">
                  <c:v>0.1167</c:v>
                </c:pt>
                <c:pt idx="2">
                  <c:v>0.1083</c:v>
                </c:pt>
                <c:pt idx="3">
                  <c:v>0.0292</c:v>
                </c:pt>
                <c:pt idx="4">
                  <c:v>0.0125</c:v>
                </c:pt>
                <c:pt idx="5">
                  <c:v>0.0083</c:v>
                </c:pt>
              </c:numCache>
            </c:numRef>
          </c:val>
        </c:ser>
        <c:dLbls>
          <c:showLegendKey val="0"/>
          <c:showVal val="1"/>
          <c:showCatName val="0"/>
          <c:showSerName val="0"/>
          <c:showPercent val="0"/>
          <c:showBubbleSize val="0"/>
          <c:showLeaderLines val="1"/>
        </c:dLbls>
        <c:gapWidth val="100"/>
        <c:splitType val="pos"/>
        <c:splitPos val="3"/>
        <c:secondPieSize val="75"/>
        <c:serLines>
          <c:spPr>
            <a:ln w="9525" cap="flat" cmpd="sng" algn="ctr">
              <a:solidFill>
                <a:schemeClr val="tx1">
                  <a:lumMod val="35000"/>
                  <a:lumOff val="65000"/>
                </a:schemeClr>
              </a:solidFill>
              <a:prstDash val="solid"/>
              <a:round/>
            </a:ln>
            <a:effectLst/>
          </c:spPr>
        </c:serLines>
      </c:ofPieChart>
      <c:spPr>
        <a:noFill/>
        <a:ln>
          <a:noFill/>
        </a:ln>
        <a:effectLst/>
      </c:spPr>
    </c:plotArea>
    <c:plotVisOnly val="1"/>
    <c:dispBlanksAs val="gap"/>
    <c:showDLblsOverMax val="0"/>
    <c:extLst>
      <c:ext uri="{0b15fc19-7d7d-44ad-8c2d-2c3a37ce22c3}">
        <chartProps xmlns="https://web.wps.cn/et/2018/main" chartId="{c223f759-aa99-45b2-8696-11235b42855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企业所fds需物流管理人才类型比例!$B$1</c:f>
              <c:strCache>
                <c:ptCount val="1"/>
                <c:pt idx="0">
                  <c:v>比例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企业所fds需物流管理人才类型比例!$A$2:$A$5</c:f>
              <c:strCache>
                <c:ptCount val="4"/>
                <c:pt idx="0">
                  <c:v>物流高层管理人员</c:v>
                </c:pt>
                <c:pt idx="1">
                  <c:v>物流中层管理或规划设计人员</c:v>
                </c:pt>
                <c:pt idx="2">
                  <c:v>物流基层管理人员</c:v>
                </c:pt>
                <c:pt idx="3">
                  <c:v>物流基层操作人员</c:v>
                </c:pt>
              </c:strCache>
            </c:strRef>
          </c:cat>
          <c:val>
            <c:numRef>
              <c:f>企业所fds需物流管理人才类型比例!$B$2:$B$5</c:f>
              <c:numCache>
                <c:formatCode>0.00%</c:formatCode>
                <c:ptCount val="4"/>
                <c:pt idx="0">
                  <c:v>0.135</c:v>
                </c:pt>
                <c:pt idx="1">
                  <c:v>0.28</c:v>
                </c:pt>
                <c:pt idx="2">
                  <c:v>0.28</c:v>
                </c:pt>
                <c:pt idx="3">
                  <c:v>0.305</c:v>
                </c:pt>
              </c:numCache>
            </c:numRef>
          </c:val>
        </c:ser>
        <c:dLbls>
          <c:showLegendKey val="0"/>
          <c:showVal val="1"/>
          <c:showCatName val="0"/>
          <c:showSerName val="0"/>
          <c:showPercent val="0"/>
          <c:showBubbleSize val="0"/>
        </c:dLbls>
        <c:gapWidth val="150"/>
        <c:axId val="605617536"/>
        <c:axId val="605620480"/>
      </c:barChart>
      <c:catAx>
        <c:axId val="605617536"/>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605620480"/>
        <c:crosses val="autoZero"/>
        <c:auto val="1"/>
        <c:lblAlgn val="ctr"/>
        <c:lblOffset val="100"/>
        <c:noMultiLvlLbl val="0"/>
      </c:catAx>
      <c:valAx>
        <c:axId val="605620480"/>
        <c:scaling>
          <c:orientation val="minMax"/>
          <c:max val="0.35"/>
          <c:min val="0"/>
        </c:scaling>
        <c:delete val="0"/>
        <c:axPos val="b"/>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605617536"/>
        <c:crosses val="autoZero"/>
        <c:crossBetween val="between"/>
        <c:majorUnit val="0.1"/>
      </c:valAx>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extLst>
      <c:ext uri="{0b15fc19-7d7d-44ad-8c2d-2c3a37ce22c3}">
        <chartProps xmlns="https://web.wps.cn/et/2018/main" chartId="{31199b76-8466-4003-9971-41fb214207b0}"/>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毕业生对课程设置满意度调查</a:t>
            </a:r>
            <a:endParaRPr lang="zh-CN" altLang="en-US" b="1"/>
          </a:p>
        </c:rich>
      </c:tx>
      <c:layout>
        <c:manualLayout>
          <c:xMode val="edge"/>
          <c:yMode val="edge"/>
          <c:x val="0.228333333333333"/>
          <c:y val="0.0520833333333333"/>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129861111111111"/>
          <c:y val="0.226579520697168"/>
          <c:w val="0.7"/>
          <c:h val="0.601307189542484"/>
        </c:manualLayout>
      </c:layout>
      <c:pie3DChart>
        <c:varyColors val="1"/>
        <c:ser>
          <c:idx val="0"/>
          <c:order val="0"/>
          <c:spPr>
            <a:scene3d>
              <a:camera prst="orthographicFront"/>
              <a:lightRig rig="threePt" dir="t"/>
            </a:scene3d>
            <a:sp3d contourW="25400"/>
          </c:spPr>
          <c:explosion val="0"/>
          <c:dPt>
            <c:idx val="0"/>
            <c:bubble3D val="0"/>
            <c:spPr>
              <a:solidFill>
                <a:schemeClr val="accent1">
                  <a:lumMod val="75000"/>
                </a:schemeClr>
              </a:solidFill>
              <a:ln w="25400">
                <a:solidFill>
                  <a:schemeClr val="lt1"/>
                </a:solidFill>
              </a:ln>
              <a:effectLst/>
              <a:scene3d>
                <a:camera prst="orthographicFront"/>
                <a:lightRig rig="threePt" dir="t"/>
              </a:scene3d>
              <a:sp3d contourW="25400"/>
            </c:spPr>
          </c:dPt>
          <c:dPt>
            <c:idx val="1"/>
            <c:bubble3D val="0"/>
            <c:spPr>
              <a:solidFill>
                <a:schemeClr val="accent2">
                  <a:lumMod val="60000"/>
                  <a:lumOff val="40000"/>
                </a:schemeClr>
              </a:solidFill>
              <a:ln w="25400">
                <a:solidFill>
                  <a:schemeClr val="lt1"/>
                </a:solidFill>
              </a:ln>
              <a:effectLst>
                <a:outerShdw blurRad="50800" dist="50800" dir="5400000" algn="ctr" rotWithShape="0">
                  <a:schemeClr val="bg1">
                    <a:alpha val="100000"/>
                  </a:schemeClr>
                </a:outerShdw>
              </a:effectLst>
              <a:scene3d>
                <a:camera prst="orthographicFront"/>
                <a:lightRig rig="threePt" dir="t"/>
              </a:scene3d>
              <a:sp3d contourW="25400"/>
            </c:spPr>
          </c:dPt>
          <c:dPt>
            <c:idx val="2"/>
            <c:bubble3D val="0"/>
            <c:spPr>
              <a:solidFill>
                <a:srgbClr val="00B0F0"/>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dLbl>
              <c:idx val="0"/>
              <c:layout>
                <c:manualLayout>
                  <c:x val="0.0501020459467317"/>
                  <c:y val="-0.28418879386969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满意度</a:t>
                    </a:r>
                    <a:r>
                      <a:rPr lang="en-US" altLang="zh-CN"/>
                      <a:t>90%</a:t>
                    </a:r>
                    <a:r>
                      <a:rPr lang="zh-CN" altLang="en-US"/>
                      <a:t>以上；</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68%</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517288680328819"/>
                  <c:y val="-0.043866177883760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满意度</a:t>
                    </a:r>
                    <a:r>
                      <a:rPr lang="en-US" altLang="zh-CN"/>
                      <a:t>80-90%</a:t>
                    </a:r>
                    <a:r>
                      <a:rPr lang="zh-CN" altLang="en-US"/>
                      <a:t>；</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26%</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7916666666667"/>
                      <c:h val="0.164351851851852"/>
                    </c:manualLayout>
                  </c15:layout>
                </c:ext>
              </c:extLst>
            </c:dLbl>
            <c:dLbl>
              <c:idx val="2"/>
              <c:layout>
                <c:manualLayout>
                  <c:x val="0.0624458111491079"/>
                  <c:y val="0.016913739311316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满意度</a:t>
                    </a:r>
                    <a:r>
                      <a:rPr lang="en-US" altLang="zh-CN"/>
                      <a:t>80%</a:t>
                    </a:r>
                    <a:r>
                      <a:rPr lang="zh-CN" altLang="en-US"/>
                      <a:t>以下；</a:t>
                    </a:r>
                    <a:r>
                      <a:rPr lang="en-US" altLang="zh-CN"/>
                      <a:t>6%</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8194444444444"/>
                      <c:h val="0.11435185185185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[工作簿1]Sheet1!$A$45:$A$48</c:f>
              <c:strCache>
                <c:ptCount val="4"/>
                <c:pt idx="0">
                  <c:v>满意度90%以上</c:v>
                </c:pt>
                <c:pt idx="1">
                  <c:v>满意度80-90%以上</c:v>
                </c:pt>
                <c:pt idx="2">
                  <c:v>满意度80%以上</c:v>
                </c:pt>
              </c:strCache>
            </c:strRef>
          </c:cat>
          <c:val>
            <c:numRef>
              <c:f>[工作簿1]Sheet1!$B$45:$B$48</c:f>
              <c:numCache>
                <c:formatCode>0%</c:formatCode>
                <c:ptCount val="4"/>
                <c:pt idx="0">
                  <c:v>0.68</c:v>
                </c:pt>
                <c:pt idx="1">
                  <c:v>0.26</c:v>
                </c:pt>
                <c:pt idx="2">
                  <c:v>0.06</c:v>
                </c:pt>
              </c:numCache>
            </c:numRef>
          </c:val>
        </c:ser>
        <c:dLbls>
          <c:showLegendKey val="0"/>
          <c:showVal val="0"/>
          <c:showCatName val="1"/>
          <c:showSerName val="0"/>
          <c:showPercent val="1"/>
          <c:showBubbleSize val="0"/>
        </c:dLbls>
      </c:pie3DChart>
      <c:spPr>
        <a:noFill/>
        <a:ln>
          <a:noFill/>
        </a:ln>
        <a:effectLst/>
      </c:spPr>
    </c:plotArea>
    <c:plotVisOnly val="1"/>
    <c:dispBlanksAs val="gap"/>
    <c:showDLblsOverMax val="0"/>
    <c:extLst>
      <c:ext uri="{0b15fc19-7d7d-44ad-8c2d-2c3a37ce22c3}">
        <chartProps xmlns="https://web.wps.cn/et/2018/main" chartId="{edef2823-707c-4e8a-b7c8-7ea142b9c39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毕业生工作岗位与人才培养契合度</a:t>
            </a:r>
            <a:endParaRPr lang="zh-CN" altLang="en-US" b="1"/>
          </a:p>
        </c:rich>
      </c:tx>
      <c:layout>
        <c:manualLayout>
          <c:xMode val="edge"/>
          <c:yMode val="edge"/>
          <c:x val="0.204722222222222"/>
          <c:y val="0.0625"/>
        </c:manualLayout>
      </c:layout>
      <c:overlay val="0"/>
      <c:spPr>
        <a:noFill/>
        <a:ln>
          <a:noFill/>
        </a:ln>
        <a:effectLst/>
      </c:spPr>
    </c:title>
    <c:autoTitleDeleted val="0"/>
    <c:plotArea>
      <c:layout>
        <c:manualLayout>
          <c:layoutTarget val="inner"/>
          <c:xMode val="edge"/>
          <c:yMode val="edge"/>
          <c:x val="0.299722222222222"/>
          <c:y val="0.189583333333333"/>
          <c:w val="0.394861111111111"/>
          <c:h val="0.658101851851852"/>
        </c:manualLayout>
      </c:layout>
      <c:doughnutChart>
        <c:varyColors val="1"/>
        <c:ser>
          <c:idx val="0"/>
          <c:order val="0"/>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chemeClr val="accent3"/>
              </a:solidFill>
              <a:ln w="19050">
                <a:noFill/>
              </a:ln>
              <a:effectLst/>
            </c:spPr>
          </c:dPt>
          <c:dPt>
            <c:idx val="3"/>
            <c:bubble3D val="0"/>
            <c:spPr>
              <a:solidFill>
                <a:schemeClr val="accent4"/>
              </a:solidFill>
              <a:ln w="19050">
                <a:noFill/>
              </a:ln>
              <a:effectLst/>
            </c:spPr>
          </c:dPt>
          <c:dPt>
            <c:idx val="4"/>
            <c:bubble3D val="0"/>
            <c:spPr>
              <a:solidFill>
                <a:schemeClr val="accent5"/>
              </a:solidFill>
              <a:ln w="19050">
                <a:noFill/>
              </a:ln>
              <a:effectLst/>
            </c:spPr>
          </c:dPt>
          <c:dLbls>
            <c:dLbl>
              <c:idx val="4"/>
              <c:layout/>
              <c:tx>
                <c:rich>
                  <a:bodyPr rot="0" spcFirstLastPara="0" vertOverflow="ellipsis" vert="horz" wrap="square" lIns="38100" tIns="19050" rIns="38100" bIns="19050" anchor="ctr" anchorCtr="1"/>
                  <a:lstStyle/>
                  <a:p>
                    <a:pPr>
                      <a:defRPr lang="zh-CN" sz="1000" b="1" i="0" u="none" strike="noStrike" kern="1200" baseline="0">
                        <a:solidFill>
                          <a:schemeClr val="bg1"/>
                        </a:solidFill>
                        <a:latin typeface="+mn-lt"/>
                        <a:ea typeface="+mn-ea"/>
                        <a:cs typeface="+mn-cs"/>
                      </a:defRPr>
                    </a:pPr>
                    <a:r>
                      <a:rPr lang="en-US" altLang="zh-CN"/>
                      <a:t>13</a:t>
                    </a:r>
                    <a:r>
                      <a:rPr lang="en-US" altLang="zh-CN" sz="1200"/>
                      <a:t>%</a:t>
                    </a:r>
                    <a:endParaRPr lang="en-US" altLang="zh-CN" sz="1200"/>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bg1"/>
                    </a:solidFill>
                    <a:latin typeface="+mn-lt"/>
                    <a:ea typeface="+mn-ea"/>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[工作簿1]Sheet1!$A$50:$A$54</c:f>
              <c:strCache>
                <c:ptCount val="5"/>
                <c:pt idx="0">
                  <c:v>仓储管理</c:v>
                </c:pt>
                <c:pt idx="1">
                  <c:v>物流企业行政管理</c:v>
                </c:pt>
                <c:pt idx="2">
                  <c:v>物流运输和采购</c:v>
                </c:pt>
                <c:pt idx="3">
                  <c:v>物流信息技术</c:v>
                </c:pt>
                <c:pt idx="4">
                  <c:v>其他</c:v>
                </c:pt>
              </c:strCache>
            </c:strRef>
          </c:cat>
          <c:val>
            <c:numRef>
              <c:f>[工作簿1]Sheet1!$B$50:$B$54</c:f>
              <c:numCache>
                <c:formatCode>0%</c:formatCode>
                <c:ptCount val="5"/>
                <c:pt idx="0">
                  <c:v>0.31</c:v>
                </c:pt>
                <c:pt idx="1">
                  <c:v>0.28</c:v>
                </c:pt>
                <c:pt idx="2">
                  <c:v>0.16</c:v>
                </c:pt>
                <c:pt idx="3">
                  <c:v>0.12</c:v>
                </c:pt>
                <c:pt idx="4">
                  <c:v>0.13</c:v>
                </c:pt>
              </c:numCache>
            </c:numRef>
          </c:val>
        </c:ser>
        <c:dLbls>
          <c:showLegendKey val="0"/>
          <c:showVal val="1"/>
          <c:showCatName val="0"/>
          <c:showSerName val="0"/>
          <c:showPercent val="0"/>
          <c:showBubbleSize val="0"/>
          <c:showLeaderLines val="1"/>
        </c:dLbls>
        <c:firstSliceAng val="0"/>
        <c:holeSize val="53"/>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9319a5-12ed-4065-ae77-cc1fbdcd41d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在校生对课程的满意度</a:t>
            </a:r>
            <a:endParaRPr lang="zh-CN" altLang="en-US" b="1"/>
          </a:p>
        </c:rich>
      </c:tx>
      <c:layout>
        <c:manualLayout>
          <c:xMode val="edge"/>
          <c:yMode val="edge"/>
          <c:x val="0.295694444444444"/>
          <c:y val="0.0416666666666667"/>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[工作簿1]Sheet1!$A$45:$A$47</c:f>
              <c:strCache>
                <c:ptCount val="3"/>
                <c:pt idx="0">
                  <c:v>满意度90%以上</c:v>
                </c:pt>
                <c:pt idx="1">
                  <c:v>满意度80-90%</c:v>
                </c:pt>
                <c:pt idx="2">
                  <c:v>满意度80%以下</c:v>
                </c:pt>
              </c:strCache>
            </c:strRef>
          </c:cat>
          <c:val>
            <c:numRef>
              <c:f>[工作簿1]Sheet1!$B$45:$B$47</c:f>
              <c:numCache>
                <c:formatCode>0%</c:formatCode>
                <c:ptCount val="3"/>
                <c:pt idx="0">
                  <c:v>0.7</c:v>
                </c:pt>
                <c:pt idx="1">
                  <c:v>0.28</c:v>
                </c:pt>
                <c:pt idx="2">
                  <c:v>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855eb0b-b9fc-4b76-811f-15c285805c6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2025-11-04T09:55:00Z</dcterms:created>
  <dc:creator>斯</dc:creator>
  <cp:lastModifiedBy>斯</cp:lastModifiedBy>
  <dcterms:modified xsi:type="dcterms:W3CDTF">2025-11-04T09:55:59Z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3F217909476648E0B8BF6FF837155612_11</vt:lpwstr>
  </property>
  <property fmtid="{D5CDD505-2E9C-101B-9397-08002B2CF9AE}" pid="4" name="KSOTemplateDocerSaveRecord">
    <vt:lpwstr>eyJoZGlkIjoiMzEwNTM5NzYwMDRjMzkwZTVkZjY2ODkwMGIxNGU0OTUiLCJ1c2VySWQiOiI2NTY3MTAxNTQifQ==</vt:lpwstr>
  </property>
</Properties>
</file>